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077"/>
      </w:tblGrid>
      <w:tr w:rsidR="00960D1E" w:rsidTr="00960D1E">
        <w:trPr>
          <w:jc w:val="center"/>
        </w:trPr>
        <w:tc>
          <w:tcPr>
            <w:tcW w:w="743" w:type="dxa"/>
            <w:hideMark/>
          </w:tcPr>
          <w:p w:rsidR="00960D1E" w:rsidRDefault="00960D1E">
            <w:pPr>
              <w:jc w:val="both"/>
              <w:rPr>
                <w:rFonts w:ascii="Arial" w:hAnsi="Arial"/>
                <w:b/>
                <w:bCs/>
              </w:rPr>
            </w:pPr>
            <w:r>
              <w:rPr>
                <w:rFonts w:ascii="Arial" w:hAnsi="Arial"/>
                <w:b/>
                <w:bCs/>
                <w:rtl/>
              </w:rPr>
              <w:t xml:space="preserve">בפני </w:t>
            </w:r>
          </w:p>
        </w:tc>
        <w:tc>
          <w:tcPr>
            <w:tcW w:w="8077" w:type="dxa"/>
          </w:tcPr>
          <w:p w:rsidR="00960D1E" w:rsidRDefault="00960D1E">
            <w:pPr>
              <w:rPr>
                <w:rFonts w:ascii="Arial" w:hAnsi="Arial"/>
                <w:b/>
                <w:bCs/>
              </w:rPr>
            </w:pPr>
            <w:r>
              <w:rPr>
                <w:rFonts w:ascii="Arial" w:hAnsi="Arial"/>
                <w:b/>
                <w:bCs/>
                <w:rtl/>
              </w:rPr>
              <w:t xml:space="preserve">כב' השופט  </w:t>
            </w:r>
            <w:r>
              <w:rPr>
                <w:rFonts w:ascii="Arial" w:hAnsi="Arial" w:hint="cs"/>
                <w:b/>
                <w:bCs/>
                <w:rtl/>
              </w:rPr>
              <w:t xml:space="preserve">סג"נ </w:t>
            </w:r>
            <w:r>
              <w:rPr>
                <w:rFonts w:ascii="Arial" w:hAnsi="Arial"/>
                <w:b/>
                <w:bCs/>
                <w:rtl/>
              </w:rPr>
              <w:t>יהורם שקד</w:t>
            </w:r>
          </w:p>
          <w:p w:rsidR="00960D1E" w:rsidRDefault="00960D1E">
            <w:pPr>
              <w:rPr>
                <w:rFonts w:ascii="Arial" w:hAnsi="Arial"/>
                <w:b/>
                <w:bCs/>
                <w:rtl/>
              </w:rPr>
            </w:pPr>
          </w:p>
          <w:p w:rsidR="00960D1E" w:rsidRDefault="00960D1E">
            <w:pPr>
              <w:tabs>
                <w:tab w:val="left" w:pos="1591"/>
              </w:tabs>
              <w:rPr>
                <w:rFonts w:ascii="Arial" w:hAnsi="Arial"/>
                <w:b/>
                <w:bCs/>
                <w:rtl/>
              </w:rPr>
            </w:pPr>
            <w:r>
              <w:rPr>
                <w:rFonts w:ascii="Arial" w:hAnsi="Arial"/>
                <w:b/>
                <w:bCs/>
                <w:rtl/>
              </w:rPr>
              <w:t>בעניין הקטינים:</w:t>
            </w:r>
          </w:p>
          <w:p w:rsidR="00960D1E" w:rsidRDefault="00960D1E">
            <w:pPr>
              <w:tabs>
                <w:tab w:val="left" w:pos="1591"/>
              </w:tabs>
              <w:rPr>
                <w:rFonts w:ascii="Arial" w:hAnsi="Arial"/>
                <w:b/>
                <w:bCs/>
                <w:rtl/>
              </w:rPr>
            </w:pPr>
          </w:p>
          <w:p w:rsidR="00960D1E" w:rsidRDefault="0090529B" w:rsidP="0090529B">
            <w:pPr>
              <w:tabs>
                <w:tab w:val="left" w:pos="1591"/>
              </w:tabs>
              <w:rPr>
                <w:rFonts w:ascii="Arial" w:hAnsi="Arial"/>
                <w:b/>
                <w:bCs/>
                <w:rtl/>
              </w:rPr>
            </w:pPr>
            <w:r>
              <w:rPr>
                <w:rFonts w:ascii="Arial" w:hAnsi="Arial" w:hint="cs"/>
                <w:b/>
                <w:bCs/>
                <w:rtl/>
              </w:rPr>
              <w:t>קטין, יליד 2016</w:t>
            </w:r>
          </w:p>
          <w:p w:rsidR="00960D1E" w:rsidRDefault="0090529B" w:rsidP="0090529B">
            <w:pPr>
              <w:tabs>
                <w:tab w:val="left" w:pos="1591"/>
              </w:tabs>
              <w:rPr>
                <w:rFonts w:ascii="Arial" w:hAnsi="Arial"/>
                <w:b/>
                <w:bCs/>
                <w:rtl/>
              </w:rPr>
            </w:pPr>
            <w:r>
              <w:rPr>
                <w:rFonts w:ascii="Arial" w:hAnsi="Arial" w:hint="cs"/>
                <w:b/>
                <w:bCs/>
                <w:rtl/>
              </w:rPr>
              <w:t>קטינה, ילידת 2018</w:t>
            </w:r>
          </w:p>
          <w:p w:rsidR="00960D1E" w:rsidRDefault="00960D1E" w:rsidP="003A1071">
            <w:pPr>
              <w:tabs>
                <w:tab w:val="left" w:pos="1591"/>
              </w:tabs>
              <w:rPr>
                <w:rFonts w:ascii="Arial" w:hAnsi="Arial"/>
                <w:b/>
                <w:bCs/>
                <w:rtl/>
              </w:rPr>
            </w:pPr>
            <w:r>
              <w:rPr>
                <w:rFonts w:ascii="Arial" w:hAnsi="Arial"/>
                <w:b/>
                <w:bCs/>
                <w:rtl/>
              </w:rPr>
              <w:t xml:space="preserve">ע"י אפוט' לדין – עו"ד טלי ברמן </w:t>
            </w:r>
          </w:p>
          <w:p w:rsidR="00960D1E" w:rsidRDefault="00960D1E">
            <w:pPr>
              <w:rPr>
                <w:rFonts w:ascii="Arial" w:hAnsi="Arial"/>
                <w:b/>
                <w:bCs/>
                <w:rtl/>
              </w:rPr>
            </w:pPr>
          </w:p>
          <w:p w:rsidR="00960D1E" w:rsidRDefault="00960D1E">
            <w:pPr>
              <w:rPr>
                <w:rFonts w:ascii="Arial" w:hAnsi="Arial"/>
                <w:b/>
                <w:bCs/>
                <w:rtl/>
              </w:rPr>
            </w:pPr>
            <w:r>
              <w:rPr>
                <w:rFonts w:ascii="Arial" w:hAnsi="Arial"/>
                <w:b/>
                <w:bCs/>
                <w:rtl/>
              </w:rPr>
              <w:t>ובעניין:</w:t>
            </w:r>
          </w:p>
          <w:p w:rsidR="00960D1E" w:rsidRDefault="00960D1E">
            <w:pPr>
              <w:rPr>
                <w:rFonts w:ascii="Arial" w:hAnsi="Arial" w:cs="FrankRuehl"/>
                <w:highlight w:val="yellow"/>
                <w:rtl/>
              </w:rPr>
            </w:pPr>
          </w:p>
        </w:tc>
      </w:tr>
    </w:tbl>
    <w:p w:rsidR="0090529B" w:rsidRPr="0090529B" w:rsidRDefault="0090529B" w:rsidP="00FD6BD9">
      <w:pPr>
        <w:spacing w:line="360" w:lineRule="auto"/>
        <w:jc w:val="both"/>
        <w:rPr>
          <w:rFonts w:ascii="David" w:hAnsi="David"/>
          <w:b/>
          <w:bCs/>
          <w:rtl/>
        </w:rPr>
      </w:pPr>
      <w:r w:rsidRPr="0090529B">
        <w:rPr>
          <w:rFonts w:ascii="David" w:hAnsi="David"/>
          <w:b/>
          <w:bCs/>
          <w:rtl/>
        </w:rPr>
        <w:tab/>
      </w:r>
      <w:r w:rsidRPr="0090529B">
        <w:rPr>
          <w:rFonts w:ascii="David" w:hAnsi="David" w:hint="cs"/>
          <w:b/>
          <w:bCs/>
          <w:rtl/>
        </w:rPr>
        <w:t>התובעת:</w:t>
      </w:r>
      <w:r w:rsidRPr="0090529B">
        <w:rPr>
          <w:rFonts w:ascii="David" w:hAnsi="David"/>
          <w:b/>
          <w:bCs/>
          <w:rtl/>
        </w:rPr>
        <w:tab/>
      </w:r>
      <w:r w:rsidRPr="0090529B">
        <w:rPr>
          <w:rFonts w:ascii="David" w:hAnsi="David" w:hint="cs"/>
          <w:b/>
          <w:bCs/>
          <w:rtl/>
        </w:rPr>
        <w:t>פלונית</w:t>
      </w:r>
    </w:p>
    <w:p w:rsidR="0090529B" w:rsidRPr="0090529B" w:rsidRDefault="0090529B" w:rsidP="00FD6BD9">
      <w:pPr>
        <w:spacing w:line="360" w:lineRule="auto"/>
        <w:jc w:val="both"/>
        <w:rPr>
          <w:rFonts w:ascii="David" w:hAnsi="David"/>
          <w:b/>
          <w:bCs/>
          <w:rtl/>
        </w:rPr>
      </w:pPr>
      <w:r w:rsidRPr="0090529B">
        <w:rPr>
          <w:rFonts w:ascii="David" w:hAnsi="David"/>
          <w:b/>
          <w:bCs/>
          <w:rtl/>
        </w:rPr>
        <w:tab/>
      </w:r>
      <w:r w:rsidRPr="0090529B">
        <w:rPr>
          <w:rFonts w:ascii="David" w:hAnsi="David"/>
          <w:b/>
          <w:bCs/>
          <w:rtl/>
        </w:rPr>
        <w:tab/>
      </w:r>
      <w:r w:rsidRPr="0090529B">
        <w:rPr>
          <w:rFonts w:ascii="David" w:hAnsi="David"/>
          <w:b/>
          <w:bCs/>
          <w:rtl/>
        </w:rPr>
        <w:tab/>
      </w:r>
      <w:r w:rsidRPr="0090529B">
        <w:rPr>
          <w:rFonts w:ascii="David" w:hAnsi="David" w:hint="cs"/>
          <w:b/>
          <w:bCs/>
          <w:rtl/>
        </w:rPr>
        <w:t>ע"י ב"כ עו"ד שי גולדנברג ו/או עו"ד ברק צבי זך ו/או עו"ד אברהם חן</w:t>
      </w:r>
    </w:p>
    <w:p w:rsidR="0090529B" w:rsidRPr="0090529B" w:rsidRDefault="0090529B" w:rsidP="00FD6BD9">
      <w:pPr>
        <w:spacing w:line="360" w:lineRule="auto"/>
        <w:jc w:val="both"/>
        <w:rPr>
          <w:rFonts w:ascii="David" w:hAnsi="David"/>
          <w:b/>
          <w:bCs/>
          <w:rtl/>
        </w:rPr>
      </w:pPr>
    </w:p>
    <w:p w:rsidR="0090529B" w:rsidRPr="0090529B" w:rsidRDefault="0090529B" w:rsidP="00FD6BD9">
      <w:pPr>
        <w:spacing w:line="360" w:lineRule="auto"/>
        <w:jc w:val="both"/>
        <w:rPr>
          <w:rFonts w:ascii="David" w:hAnsi="David"/>
          <w:b/>
          <w:bCs/>
          <w:rtl/>
        </w:rPr>
      </w:pPr>
      <w:r w:rsidRPr="0090529B">
        <w:rPr>
          <w:rFonts w:ascii="David" w:hAnsi="David"/>
          <w:b/>
          <w:bCs/>
          <w:rtl/>
        </w:rPr>
        <w:tab/>
      </w:r>
      <w:r w:rsidRPr="0090529B">
        <w:rPr>
          <w:rFonts w:ascii="David" w:hAnsi="David"/>
          <w:b/>
          <w:bCs/>
          <w:rtl/>
        </w:rPr>
        <w:tab/>
      </w:r>
      <w:r w:rsidRPr="0090529B">
        <w:rPr>
          <w:rFonts w:ascii="David" w:hAnsi="David"/>
          <w:b/>
          <w:bCs/>
          <w:rtl/>
        </w:rPr>
        <w:tab/>
      </w:r>
      <w:r w:rsidRPr="0090529B">
        <w:rPr>
          <w:rFonts w:ascii="David" w:hAnsi="David" w:hint="cs"/>
          <w:b/>
          <w:bCs/>
          <w:rtl/>
        </w:rPr>
        <w:t>נ  ג  ד</w:t>
      </w:r>
    </w:p>
    <w:p w:rsidR="0090529B" w:rsidRPr="0090529B" w:rsidRDefault="0090529B" w:rsidP="00FD6BD9">
      <w:pPr>
        <w:spacing w:line="360" w:lineRule="auto"/>
        <w:jc w:val="both"/>
        <w:rPr>
          <w:rFonts w:ascii="David" w:hAnsi="David"/>
          <w:b/>
          <w:bCs/>
          <w:rtl/>
        </w:rPr>
      </w:pPr>
    </w:p>
    <w:p w:rsidR="0090529B" w:rsidRPr="0090529B" w:rsidRDefault="0090529B" w:rsidP="00FD6BD9">
      <w:pPr>
        <w:spacing w:line="360" w:lineRule="auto"/>
        <w:jc w:val="both"/>
        <w:rPr>
          <w:rFonts w:ascii="David" w:hAnsi="David"/>
          <w:b/>
          <w:bCs/>
          <w:rtl/>
        </w:rPr>
      </w:pPr>
      <w:r w:rsidRPr="0090529B">
        <w:rPr>
          <w:rFonts w:ascii="David" w:hAnsi="David"/>
          <w:b/>
          <w:bCs/>
          <w:rtl/>
        </w:rPr>
        <w:tab/>
      </w:r>
      <w:r w:rsidRPr="0090529B">
        <w:rPr>
          <w:rFonts w:ascii="David" w:hAnsi="David" w:hint="cs"/>
          <w:b/>
          <w:bCs/>
          <w:rtl/>
        </w:rPr>
        <w:t>הנתבעים:</w:t>
      </w:r>
      <w:r w:rsidRPr="0090529B">
        <w:rPr>
          <w:rFonts w:ascii="David" w:hAnsi="David"/>
          <w:b/>
          <w:bCs/>
          <w:rtl/>
        </w:rPr>
        <w:tab/>
      </w:r>
      <w:r w:rsidRPr="0090529B">
        <w:rPr>
          <w:rFonts w:ascii="David" w:hAnsi="David" w:hint="cs"/>
          <w:b/>
          <w:bCs/>
          <w:rtl/>
        </w:rPr>
        <w:t>1. פלוני</w:t>
      </w:r>
    </w:p>
    <w:p w:rsidR="0090529B" w:rsidRPr="0090529B" w:rsidRDefault="0090529B" w:rsidP="00FD6BD9">
      <w:pPr>
        <w:spacing w:line="360" w:lineRule="auto"/>
        <w:jc w:val="both"/>
        <w:rPr>
          <w:rFonts w:ascii="David" w:hAnsi="David"/>
          <w:b/>
          <w:bCs/>
          <w:rtl/>
        </w:rPr>
      </w:pPr>
      <w:r w:rsidRPr="0090529B">
        <w:rPr>
          <w:rFonts w:ascii="David" w:hAnsi="David"/>
          <w:b/>
          <w:bCs/>
          <w:rtl/>
        </w:rPr>
        <w:tab/>
      </w:r>
      <w:r w:rsidRPr="0090529B">
        <w:rPr>
          <w:rFonts w:ascii="David" w:hAnsi="David"/>
          <w:b/>
          <w:bCs/>
          <w:rtl/>
        </w:rPr>
        <w:tab/>
      </w:r>
      <w:r w:rsidRPr="0090529B">
        <w:rPr>
          <w:rFonts w:ascii="David" w:hAnsi="David"/>
          <w:b/>
          <w:bCs/>
          <w:rtl/>
        </w:rPr>
        <w:tab/>
      </w:r>
      <w:r w:rsidRPr="0090529B">
        <w:rPr>
          <w:rFonts w:ascii="David" w:hAnsi="David" w:hint="cs"/>
          <w:b/>
          <w:bCs/>
          <w:rtl/>
        </w:rPr>
        <w:t>ע"י ב"כ עו"ד לימור אביטן ו/או עו"ד רן בסה</w:t>
      </w:r>
    </w:p>
    <w:p w:rsidR="0090529B" w:rsidRPr="0090529B" w:rsidRDefault="0090529B" w:rsidP="00FD6BD9">
      <w:pPr>
        <w:spacing w:line="360" w:lineRule="auto"/>
        <w:jc w:val="both"/>
        <w:rPr>
          <w:rFonts w:ascii="David" w:hAnsi="David"/>
          <w:b/>
          <w:bCs/>
          <w:rtl/>
        </w:rPr>
      </w:pPr>
      <w:r w:rsidRPr="0090529B">
        <w:rPr>
          <w:rFonts w:ascii="David" w:hAnsi="David"/>
          <w:b/>
          <w:bCs/>
          <w:rtl/>
        </w:rPr>
        <w:tab/>
      </w:r>
      <w:r w:rsidRPr="0090529B">
        <w:rPr>
          <w:rFonts w:ascii="David" w:hAnsi="David"/>
          <w:b/>
          <w:bCs/>
          <w:rtl/>
        </w:rPr>
        <w:tab/>
      </w:r>
      <w:r w:rsidRPr="0090529B">
        <w:rPr>
          <w:rFonts w:ascii="David" w:hAnsi="David"/>
          <w:b/>
          <w:bCs/>
          <w:rtl/>
        </w:rPr>
        <w:tab/>
      </w:r>
      <w:r w:rsidRPr="0090529B">
        <w:rPr>
          <w:rFonts w:ascii="David" w:hAnsi="David" w:hint="cs"/>
          <w:b/>
          <w:bCs/>
          <w:rtl/>
        </w:rPr>
        <w:t>2. היועצת המשפטית לממשלה במשרד הרווחה</w:t>
      </w:r>
    </w:p>
    <w:p w:rsidR="0090529B" w:rsidRPr="0090529B" w:rsidRDefault="0090529B" w:rsidP="00FD6BD9">
      <w:pPr>
        <w:spacing w:line="360" w:lineRule="auto"/>
        <w:jc w:val="both"/>
        <w:rPr>
          <w:rFonts w:ascii="David" w:hAnsi="David"/>
          <w:b/>
          <w:bCs/>
          <w:rtl/>
        </w:rPr>
      </w:pPr>
      <w:r w:rsidRPr="0090529B">
        <w:rPr>
          <w:rFonts w:ascii="David" w:hAnsi="David"/>
          <w:b/>
          <w:bCs/>
          <w:rtl/>
        </w:rPr>
        <w:tab/>
      </w:r>
      <w:r w:rsidRPr="0090529B">
        <w:rPr>
          <w:rFonts w:ascii="David" w:hAnsi="David"/>
          <w:b/>
          <w:bCs/>
          <w:rtl/>
        </w:rPr>
        <w:tab/>
      </w:r>
      <w:r w:rsidRPr="0090529B">
        <w:rPr>
          <w:rFonts w:ascii="David" w:hAnsi="David"/>
          <w:b/>
          <w:bCs/>
          <w:rtl/>
        </w:rPr>
        <w:tab/>
      </w:r>
      <w:r w:rsidRPr="0090529B">
        <w:rPr>
          <w:rFonts w:ascii="David" w:hAnsi="David" w:hint="cs"/>
          <w:b/>
          <w:bCs/>
          <w:rtl/>
        </w:rPr>
        <w:t>ע"י ב"כ עו"ד רונית וינגרטן</w:t>
      </w:r>
    </w:p>
    <w:p w:rsidR="0090529B" w:rsidRPr="0090529B" w:rsidRDefault="0090529B" w:rsidP="00FD6BD9">
      <w:pPr>
        <w:spacing w:line="360" w:lineRule="auto"/>
        <w:jc w:val="both"/>
        <w:rPr>
          <w:rFonts w:ascii="David" w:hAnsi="David"/>
          <w:i/>
          <w:iCs/>
          <w:sz w:val="18"/>
          <w:szCs w:val="18"/>
          <w:rtl/>
        </w:rPr>
      </w:pPr>
    </w:p>
    <w:p w:rsidR="0090529B" w:rsidRPr="0090529B" w:rsidRDefault="0090529B" w:rsidP="0090529B">
      <w:pPr>
        <w:spacing w:line="360" w:lineRule="auto"/>
        <w:jc w:val="center"/>
        <w:rPr>
          <w:rFonts w:ascii="David" w:hAnsi="David"/>
          <w:b/>
          <w:bCs/>
          <w:sz w:val="28"/>
          <w:szCs w:val="28"/>
          <w:u w:val="single"/>
          <w:rtl/>
        </w:rPr>
      </w:pPr>
      <w:r w:rsidRPr="0090529B">
        <w:rPr>
          <w:rFonts w:ascii="David" w:hAnsi="David" w:hint="cs"/>
          <w:b/>
          <w:bCs/>
          <w:sz w:val="28"/>
          <w:szCs w:val="28"/>
          <w:u w:val="single"/>
          <w:rtl/>
        </w:rPr>
        <w:t>פסק דין</w:t>
      </w:r>
    </w:p>
    <w:p w:rsidR="0090529B" w:rsidRPr="0090529B" w:rsidRDefault="0090529B" w:rsidP="00FD6BD9">
      <w:pPr>
        <w:spacing w:line="360" w:lineRule="auto"/>
        <w:jc w:val="both"/>
        <w:rPr>
          <w:rFonts w:ascii="David" w:hAnsi="David"/>
          <w:i/>
          <w:iCs/>
          <w:sz w:val="16"/>
          <w:szCs w:val="16"/>
          <w:rtl/>
        </w:rPr>
      </w:pPr>
    </w:p>
    <w:p w:rsidR="00FD6BD9" w:rsidRPr="00877B4F" w:rsidRDefault="00FD6BD9" w:rsidP="00FD6BD9">
      <w:pPr>
        <w:spacing w:line="360" w:lineRule="auto"/>
        <w:jc w:val="both"/>
        <w:rPr>
          <w:rFonts w:ascii="David" w:hAnsi="David"/>
          <w:b/>
          <w:bCs/>
          <w:i/>
          <w:iCs/>
          <w:rtl/>
        </w:rPr>
      </w:pPr>
      <w:r w:rsidRPr="00877B4F">
        <w:rPr>
          <w:rFonts w:ascii="David" w:hAnsi="David" w:hint="cs"/>
          <w:b/>
          <w:bCs/>
          <w:i/>
          <w:iCs/>
          <w:rtl/>
        </w:rPr>
        <w:t xml:space="preserve">האם לאחר שהוכחו תנאיי הסף הנדרשים לשם מתן צו הורות פסיקתי ולאחר שהוגש תסקיר משלים  </w:t>
      </w:r>
    </w:p>
    <w:p w:rsidR="00FD6BD9" w:rsidRPr="00877B4F" w:rsidRDefault="00FD6BD9" w:rsidP="00FD6BD9">
      <w:pPr>
        <w:spacing w:line="360" w:lineRule="auto"/>
        <w:jc w:val="both"/>
        <w:rPr>
          <w:rFonts w:ascii="David" w:hAnsi="David"/>
          <w:b/>
          <w:bCs/>
          <w:i/>
          <w:iCs/>
          <w:rtl/>
        </w:rPr>
      </w:pPr>
      <w:r w:rsidRPr="00877B4F">
        <w:rPr>
          <w:rFonts w:ascii="David" w:hAnsi="David"/>
          <w:b/>
          <w:bCs/>
          <w:i/>
          <w:iCs/>
          <w:rtl/>
        </w:rPr>
        <w:t>מאת השירות למען הילד</w:t>
      </w:r>
      <w:r w:rsidRPr="00877B4F">
        <w:rPr>
          <w:rFonts w:ascii="David" w:hAnsi="David" w:hint="cs"/>
          <w:b/>
          <w:bCs/>
          <w:i/>
          <w:iCs/>
          <w:rtl/>
        </w:rPr>
        <w:t xml:space="preserve">, יש ליתן צו הורות פסיקתי הקובע כי התובעת היא אמם של הקטינים. זוהי השאלה העומדת בבסיס פסק דין זה. </w:t>
      </w:r>
    </w:p>
    <w:p w:rsidR="00667A85" w:rsidRDefault="00667A85" w:rsidP="00667A85">
      <w:pPr>
        <w:spacing w:line="360" w:lineRule="auto"/>
        <w:jc w:val="both"/>
        <w:rPr>
          <w:rFonts w:ascii="David" w:hAnsi="David"/>
          <w:b/>
          <w:bCs/>
          <w:sz w:val="16"/>
          <w:szCs w:val="16"/>
          <w:rtl/>
        </w:rPr>
      </w:pPr>
    </w:p>
    <w:p w:rsidR="00667A85" w:rsidRDefault="00667A85" w:rsidP="00667A85">
      <w:pPr>
        <w:spacing w:line="360" w:lineRule="auto"/>
        <w:jc w:val="both"/>
        <w:rPr>
          <w:rFonts w:ascii="David" w:hAnsi="David"/>
          <w:b/>
          <w:bCs/>
          <w:rtl/>
        </w:rPr>
      </w:pPr>
      <w:r>
        <w:rPr>
          <w:rFonts w:ascii="David" w:hAnsi="David"/>
          <w:b/>
          <w:bCs/>
          <w:rtl/>
        </w:rPr>
        <w:t>א' – העובדות הצריכות לעניין:</w:t>
      </w:r>
    </w:p>
    <w:p w:rsidR="00667A85" w:rsidRDefault="00667A85" w:rsidP="00667A85">
      <w:pPr>
        <w:spacing w:line="360" w:lineRule="auto"/>
        <w:jc w:val="both"/>
        <w:rPr>
          <w:rFonts w:ascii="David" w:hAnsi="David"/>
          <w:b/>
          <w:bCs/>
          <w:sz w:val="16"/>
          <w:szCs w:val="16"/>
          <w:rtl/>
        </w:rPr>
      </w:pPr>
    </w:p>
    <w:p w:rsidR="00667A85" w:rsidRDefault="00667A85" w:rsidP="0090529B">
      <w:pPr>
        <w:pStyle w:val="ad"/>
        <w:numPr>
          <w:ilvl w:val="0"/>
          <w:numId w:val="1"/>
        </w:numPr>
        <w:spacing w:line="360" w:lineRule="auto"/>
        <w:ind w:left="567" w:hanging="567"/>
        <w:jc w:val="both"/>
        <w:rPr>
          <w:rFonts w:ascii="David" w:hAnsi="David" w:cs="David"/>
          <w:sz w:val="24"/>
          <w:szCs w:val="24"/>
          <w:rtl/>
        </w:rPr>
      </w:pPr>
      <w:r>
        <w:rPr>
          <w:rFonts w:ascii="David" w:hAnsi="David" w:cs="David"/>
          <w:sz w:val="24"/>
          <w:szCs w:val="24"/>
          <w:rtl/>
        </w:rPr>
        <w:t xml:space="preserve">התובעת והנתבע 1 (להלן גם: </w:t>
      </w:r>
      <w:r>
        <w:rPr>
          <w:rFonts w:ascii="Miriam" w:hAnsi="Miriam" w:cs="Miriam"/>
          <w:b/>
          <w:bCs/>
          <w:rtl/>
        </w:rPr>
        <w:t>האשה, האיש</w:t>
      </w:r>
      <w:r w:rsidR="0003301B">
        <w:rPr>
          <w:rFonts w:ascii="Miriam" w:hAnsi="Miriam" w:cs="Miriam" w:hint="cs"/>
          <w:b/>
          <w:bCs/>
          <w:rtl/>
        </w:rPr>
        <w:t xml:space="preserve"> או האב</w:t>
      </w:r>
      <w:r>
        <w:rPr>
          <w:rFonts w:ascii="Miriam" w:hAnsi="Miriam" w:cs="Miriam"/>
          <w:b/>
          <w:bCs/>
          <w:rtl/>
        </w:rPr>
        <w:t>, בני הזוג</w:t>
      </w:r>
      <w:r>
        <w:rPr>
          <w:rFonts w:ascii="David" w:hAnsi="David" w:cs="David"/>
          <w:sz w:val="24"/>
          <w:szCs w:val="24"/>
          <w:rtl/>
        </w:rPr>
        <w:t xml:space="preserve"> – בהתאמה) הם בני זוג לשעבר שהקשר ביניהם החל בשנת 2005 ולאחר כ -12 שנים, בשנת 2017, הם אף מצאו לנכון להינשא בנישואין אזרחיים. במהלך הקשר הזוגי, ניסו בני הזוג להרות ולהביא ילדים לעולם ומשניסיונות אלו לא נשאו פרי, פנו יחדיו לתהליך פונדקאות באמצעות זרעו של האיש ותרומת ביצית אנונימית. בשנת 2016 נולד הקטין בהליך פונדקאות בנפאל, כאשר האיש בלבד מקבל מעמד של אב על בסיס בדיקה גנטית לפי נוהל חו"ל (ר' בתמ"ש 21430-12-15). שנתיים לאחר מכן, בשנת 2018, נולדה הקטינה בהליך פונדקאות באוקראינה כאשר, שוב, רק האיש מקבל מעמד של אב ביחס אליה (ר' בתמ"ש 2027-10-18).</w:t>
      </w:r>
    </w:p>
    <w:p w:rsidR="00667A85" w:rsidRDefault="00667A85" w:rsidP="00667A85">
      <w:pPr>
        <w:pStyle w:val="ad"/>
        <w:rPr>
          <w:rFonts w:ascii="David" w:hAnsi="David" w:cs="David"/>
          <w:sz w:val="16"/>
          <w:szCs w:val="16"/>
        </w:rPr>
      </w:pPr>
    </w:p>
    <w:p w:rsidR="00667A85" w:rsidRDefault="00667A85" w:rsidP="00667A85">
      <w:pPr>
        <w:pStyle w:val="ad"/>
        <w:numPr>
          <w:ilvl w:val="0"/>
          <w:numId w:val="1"/>
        </w:numPr>
        <w:spacing w:line="360" w:lineRule="auto"/>
        <w:ind w:left="567" w:hanging="567"/>
        <w:jc w:val="both"/>
        <w:rPr>
          <w:rFonts w:ascii="David" w:hAnsi="David" w:cs="David"/>
          <w:sz w:val="24"/>
          <w:szCs w:val="24"/>
          <w:rtl/>
        </w:rPr>
      </w:pPr>
      <w:r>
        <w:rPr>
          <w:rFonts w:ascii="David" w:hAnsi="David" w:cs="David"/>
          <w:sz w:val="24"/>
          <w:szCs w:val="24"/>
          <w:rtl/>
        </w:rPr>
        <w:t xml:space="preserve">אין כל חולק כי שני הקטינים גדלו ביחד עם בני הזוג בביתה של האשה, למעט תקופה קצרה בחודש ינואר 2021 עת לקח האיש את הקטינים לדירתו בירושלים. בהחלטה של בית משפט לנוער, הוחזרו הקטינים לבית האשה והחלטה זו עוגנה בצו ביניים של נזקקות (ר' בצב"ן 4500-08-22). </w:t>
      </w:r>
    </w:p>
    <w:p w:rsidR="00667A85" w:rsidRDefault="00667A85" w:rsidP="00667A85">
      <w:pPr>
        <w:pStyle w:val="ad"/>
        <w:numPr>
          <w:ilvl w:val="0"/>
          <w:numId w:val="1"/>
        </w:numPr>
        <w:spacing w:line="360" w:lineRule="auto"/>
        <w:ind w:left="567" w:hanging="567"/>
        <w:jc w:val="both"/>
        <w:rPr>
          <w:rFonts w:ascii="David" w:hAnsi="David" w:cs="David"/>
          <w:sz w:val="24"/>
          <w:szCs w:val="24"/>
          <w:rtl/>
        </w:rPr>
      </w:pPr>
      <w:r>
        <w:rPr>
          <w:rFonts w:ascii="David" w:hAnsi="David" w:cs="David"/>
          <w:sz w:val="24"/>
          <w:szCs w:val="24"/>
          <w:rtl/>
        </w:rPr>
        <w:lastRenderedPageBreak/>
        <w:t xml:space="preserve">במסגרת התובענה שבפני, עתרה האשה להצהיר כי יש ליתן לה צו הורות פסיקתי על הקטינים. לקטינים מונתה אפוט' לדין מאת הלשכה לסיוע משפטי על מנת שתביא את עניינם בהליך שבפני. כפי שיובא לעיל, כל הצדדים להליך, זולת האיש, היו תמימי דעים כי בנסיבותיו של המקרה, יש להיעתר למבוקש. </w:t>
      </w:r>
    </w:p>
    <w:p w:rsidR="00667A85" w:rsidRDefault="00667A85" w:rsidP="00667A85">
      <w:pPr>
        <w:pStyle w:val="ad"/>
        <w:spacing w:line="360" w:lineRule="auto"/>
        <w:ind w:left="567"/>
        <w:jc w:val="both"/>
        <w:rPr>
          <w:rFonts w:ascii="David" w:hAnsi="David" w:cs="David"/>
          <w:sz w:val="16"/>
          <w:szCs w:val="16"/>
        </w:rPr>
      </w:pPr>
    </w:p>
    <w:p w:rsidR="00667A85" w:rsidRDefault="00667A85" w:rsidP="00667A85">
      <w:pPr>
        <w:pStyle w:val="ad"/>
        <w:numPr>
          <w:ilvl w:val="0"/>
          <w:numId w:val="1"/>
        </w:numPr>
        <w:spacing w:line="360" w:lineRule="auto"/>
        <w:ind w:left="567" w:hanging="567"/>
        <w:jc w:val="both"/>
        <w:rPr>
          <w:rFonts w:ascii="David" w:hAnsi="David" w:cs="David"/>
          <w:sz w:val="24"/>
          <w:szCs w:val="24"/>
        </w:rPr>
      </w:pPr>
      <w:r>
        <w:rPr>
          <w:rFonts w:ascii="David" w:hAnsi="David" w:cs="David"/>
          <w:sz w:val="24"/>
          <w:szCs w:val="24"/>
          <w:rtl/>
        </w:rPr>
        <w:t xml:space="preserve">כפי שעלה השלל החומרים שהוגשו לתיק, המשפחה הייתה מוכרת לרשויות הרווחה בעקבות מזגו הסוער הנטען של האיש וכן לנוכח לתלונות מצד השכנים על רקע מזגו התנהגותו הנטענת. כעולה מתסקירים שונים שניתנו בעניין המשפחה, מעמדה בפועל של האשה היה מאז ומעולם כאימם של הקטינים וכי ביתה נמצא מתאים והולם לצרכיהם (ר' תסקיר מיום 24.4.22).  </w:t>
      </w:r>
    </w:p>
    <w:p w:rsidR="00667A85" w:rsidRDefault="00667A85" w:rsidP="00667A85">
      <w:pPr>
        <w:pStyle w:val="ad"/>
        <w:rPr>
          <w:rFonts w:ascii="David" w:hAnsi="David" w:cs="David"/>
          <w:sz w:val="16"/>
          <w:szCs w:val="16"/>
        </w:rPr>
      </w:pPr>
    </w:p>
    <w:p w:rsidR="00667A85" w:rsidRDefault="00667A85" w:rsidP="0003301B">
      <w:pPr>
        <w:pStyle w:val="ad"/>
        <w:numPr>
          <w:ilvl w:val="0"/>
          <w:numId w:val="1"/>
        </w:numPr>
        <w:spacing w:line="360" w:lineRule="auto"/>
        <w:ind w:left="567" w:hanging="567"/>
        <w:jc w:val="both"/>
        <w:rPr>
          <w:rFonts w:ascii="David" w:hAnsi="David" w:cs="David"/>
          <w:sz w:val="24"/>
          <w:szCs w:val="24"/>
          <w:rtl/>
        </w:rPr>
      </w:pPr>
      <w:r>
        <w:rPr>
          <w:rFonts w:ascii="David" w:hAnsi="David" w:cs="David"/>
          <w:sz w:val="24"/>
          <w:szCs w:val="24"/>
          <w:rtl/>
        </w:rPr>
        <w:t>עם פרוץ הסכסוך (בסמוך לחודש פברואר 2022), הגישה ה</w:t>
      </w:r>
      <w:r w:rsidR="0003301B">
        <w:rPr>
          <w:rFonts w:ascii="David" w:hAnsi="David" w:cs="David" w:hint="cs"/>
          <w:sz w:val="24"/>
          <w:szCs w:val="24"/>
          <w:rtl/>
        </w:rPr>
        <w:t>אשה</w:t>
      </w:r>
      <w:r>
        <w:rPr>
          <w:rFonts w:ascii="David" w:hAnsi="David" w:cs="David"/>
          <w:sz w:val="24"/>
          <w:szCs w:val="24"/>
          <w:rtl/>
        </w:rPr>
        <w:t xml:space="preserve"> בקשה לשמירת קשר עם הקטינים (ר' בתלה"מ 11079-03-22), אשר במסגרתה ביקרה האפוט' לדין בדירתו של האיש בירושלים ומצאה אותה ככזו </w:t>
      </w:r>
      <w:r w:rsidRPr="0003301B">
        <w:rPr>
          <w:rFonts w:ascii="David" w:hAnsi="David" w:cs="David"/>
          <w:b/>
          <w:bCs/>
          <w:sz w:val="24"/>
          <w:szCs w:val="24"/>
          <w:u w:val="double"/>
          <w:rtl/>
        </w:rPr>
        <w:t>שאינה ראויה למגורי הקטינים, סובלת מתנאים סניטריים קשים וניכר כי הילדים סבלו מהזנחה ולכלוך, תוך שהאיש מתעלם מצרכיהם הרגשיים והפיזיים</w:t>
      </w:r>
      <w:r w:rsidRPr="0003301B">
        <w:rPr>
          <w:rFonts w:ascii="David" w:hAnsi="David" w:cs="David"/>
          <w:b/>
          <w:bCs/>
          <w:sz w:val="24"/>
          <w:szCs w:val="24"/>
          <w:rtl/>
        </w:rPr>
        <w:t>.</w:t>
      </w:r>
    </w:p>
    <w:p w:rsidR="00667A85" w:rsidRDefault="00667A85" w:rsidP="00667A85">
      <w:pPr>
        <w:pStyle w:val="ad"/>
        <w:rPr>
          <w:rFonts w:ascii="David" w:hAnsi="David" w:cs="David"/>
          <w:sz w:val="16"/>
          <w:szCs w:val="16"/>
        </w:rPr>
      </w:pPr>
    </w:p>
    <w:p w:rsidR="00667A85" w:rsidRDefault="00667A85" w:rsidP="0003301B">
      <w:pPr>
        <w:pStyle w:val="ad"/>
        <w:numPr>
          <w:ilvl w:val="0"/>
          <w:numId w:val="1"/>
        </w:numPr>
        <w:spacing w:line="360" w:lineRule="auto"/>
        <w:ind w:left="567" w:hanging="567"/>
        <w:jc w:val="both"/>
        <w:rPr>
          <w:rFonts w:ascii="David" w:hAnsi="David" w:cs="David"/>
          <w:sz w:val="24"/>
          <w:szCs w:val="24"/>
          <w:rtl/>
        </w:rPr>
      </w:pPr>
      <w:r>
        <w:rPr>
          <w:rFonts w:ascii="David" w:hAnsi="David" w:cs="David"/>
          <w:sz w:val="24"/>
          <w:szCs w:val="24"/>
          <w:rtl/>
        </w:rPr>
        <w:t xml:space="preserve">בעקבות החלטות שניתנו בעניין הצדדים, הקטינים הוחזרו לבית האשה </w:t>
      </w:r>
      <w:r>
        <w:rPr>
          <w:rFonts w:ascii="David" w:hAnsi="David" w:cs="David"/>
          <w:b/>
          <w:bCs/>
          <w:i/>
          <w:iCs/>
          <w:sz w:val="24"/>
          <w:szCs w:val="24"/>
          <w:rtl/>
        </w:rPr>
        <w:t>למשמורת קלט בלעדית</w:t>
      </w:r>
      <w:r>
        <w:rPr>
          <w:rFonts w:ascii="David" w:hAnsi="David" w:cs="David"/>
          <w:sz w:val="24"/>
          <w:szCs w:val="24"/>
          <w:rtl/>
        </w:rPr>
        <w:t xml:space="preserve"> עם הסדרי ביקור עם הא</w:t>
      </w:r>
      <w:r w:rsidR="0003301B">
        <w:rPr>
          <w:rFonts w:ascii="David" w:hAnsi="David" w:cs="David" w:hint="cs"/>
          <w:sz w:val="24"/>
          <w:szCs w:val="24"/>
          <w:rtl/>
        </w:rPr>
        <w:t>ב</w:t>
      </w:r>
      <w:r>
        <w:rPr>
          <w:rFonts w:ascii="David" w:hAnsi="David" w:cs="David"/>
          <w:sz w:val="24"/>
          <w:szCs w:val="24"/>
          <w:rtl/>
        </w:rPr>
        <w:t xml:space="preserve"> במרכז קשר. בעניינם של הקטינים הוגש תסקיר (ר' בתמ"ש 4500-08-22) ובו נכתב כי הילדים משתלבים יפה, מתפתחים כראוי ופנויים רגשית לחייהם. רשמים חיוביים דומים על התפתחות תקינה ומיטיבה של הילדים בבית האשה נכתבו גם כחלק מדו"ח הטיפול שהוכן במסגרת וועדת טיפול שהתקיימה בעניינם ביום 14.6.2023.</w:t>
      </w:r>
    </w:p>
    <w:p w:rsidR="00667A85" w:rsidRDefault="00667A85" w:rsidP="00667A85">
      <w:pPr>
        <w:pStyle w:val="ad"/>
        <w:rPr>
          <w:rFonts w:ascii="David" w:hAnsi="David" w:cs="David"/>
          <w:sz w:val="16"/>
          <w:szCs w:val="16"/>
        </w:rPr>
      </w:pPr>
    </w:p>
    <w:p w:rsidR="00667A85" w:rsidRDefault="00667A85" w:rsidP="0003301B">
      <w:pPr>
        <w:pStyle w:val="ad"/>
        <w:numPr>
          <w:ilvl w:val="0"/>
          <w:numId w:val="1"/>
        </w:numPr>
        <w:spacing w:line="360" w:lineRule="auto"/>
        <w:ind w:left="567" w:hanging="567"/>
        <w:jc w:val="both"/>
        <w:rPr>
          <w:rFonts w:ascii="David" w:hAnsi="David" w:cs="David"/>
          <w:sz w:val="24"/>
          <w:szCs w:val="24"/>
          <w:rtl/>
        </w:rPr>
      </w:pPr>
      <w:r>
        <w:rPr>
          <w:rFonts w:ascii="David" w:hAnsi="David" w:cs="David"/>
          <w:sz w:val="24"/>
          <w:szCs w:val="24"/>
          <w:rtl/>
        </w:rPr>
        <w:t>עד למועד כתיבת החלטתי זו, הילדים שוהים במשמורת האשה, ולצערי הרב, לנוכח התנהלותו של הא</w:t>
      </w:r>
      <w:r w:rsidR="0003301B">
        <w:rPr>
          <w:rFonts w:ascii="David" w:hAnsi="David" w:cs="David" w:hint="cs"/>
          <w:sz w:val="24"/>
          <w:szCs w:val="24"/>
          <w:rtl/>
        </w:rPr>
        <w:t>ב</w:t>
      </w:r>
      <w:r>
        <w:rPr>
          <w:rFonts w:ascii="David" w:hAnsi="David" w:cs="David"/>
          <w:sz w:val="24"/>
          <w:szCs w:val="24"/>
          <w:rtl/>
        </w:rPr>
        <w:t>, הסדרי הקשר שלו עם הקטינים מתקיימים במרכז קשר (ר' בהרחבה בתיקים קשורים ובהחלטות רבות שניתנו בעניין).</w:t>
      </w:r>
    </w:p>
    <w:p w:rsidR="00FD6BD9" w:rsidRPr="00667A85" w:rsidRDefault="00FD6BD9" w:rsidP="00FD6BD9">
      <w:pPr>
        <w:pStyle w:val="ad"/>
        <w:spacing w:line="360" w:lineRule="auto"/>
        <w:ind w:left="567"/>
        <w:jc w:val="both"/>
        <w:rPr>
          <w:rFonts w:ascii="David" w:hAnsi="David" w:cs="David"/>
          <w:sz w:val="16"/>
          <w:szCs w:val="16"/>
        </w:rPr>
      </w:pPr>
    </w:p>
    <w:p w:rsidR="00960D1E" w:rsidRDefault="00960D1E" w:rsidP="00273EE3">
      <w:pPr>
        <w:pStyle w:val="ad"/>
        <w:numPr>
          <w:ilvl w:val="0"/>
          <w:numId w:val="1"/>
        </w:numPr>
        <w:spacing w:line="360" w:lineRule="auto"/>
        <w:ind w:left="567" w:hanging="567"/>
        <w:jc w:val="both"/>
        <w:rPr>
          <w:rFonts w:ascii="David" w:hAnsi="David" w:cs="David"/>
          <w:sz w:val="24"/>
          <w:szCs w:val="24"/>
          <w:rtl/>
        </w:rPr>
      </w:pPr>
      <w:r>
        <w:rPr>
          <w:rFonts w:ascii="David" w:hAnsi="David" w:cs="David"/>
          <w:sz w:val="24"/>
          <w:szCs w:val="24"/>
          <w:rtl/>
        </w:rPr>
        <w:t xml:space="preserve">בהחלטתי </w:t>
      </w:r>
      <w:r w:rsidR="00273EE3">
        <w:rPr>
          <w:rFonts w:ascii="David" w:hAnsi="David" w:cs="David" w:hint="cs"/>
          <w:sz w:val="24"/>
          <w:szCs w:val="24"/>
          <w:rtl/>
        </w:rPr>
        <w:t xml:space="preserve">בתיק זה </w:t>
      </w:r>
      <w:r>
        <w:rPr>
          <w:rFonts w:ascii="David" w:hAnsi="David" w:cs="David"/>
          <w:sz w:val="24"/>
          <w:szCs w:val="24"/>
          <w:rtl/>
        </w:rPr>
        <w:t xml:space="preserve">מיום 18.10.2023 </w:t>
      </w:r>
      <w:r w:rsidR="00667A85">
        <w:rPr>
          <w:rFonts w:ascii="David" w:hAnsi="David" w:cs="David" w:hint="cs"/>
          <w:sz w:val="24"/>
          <w:szCs w:val="24"/>
          <w:rtl/>
        </w:rPr>
        <w:t xml:space="preserve">(להלן: </w:t>
      </w:r>
      <w:r w:rsidR="00667A85" w:rsidRPr="00667A85">
        <w:rPr>
          <w:rFonts w:ascii="Miriam" w:hAnsi="Miriam" w:cs="Miriam"/>
          <w:b/>
          <w:bCs/>
          <w:rtl/>
        </w:rPr>
        <w:t>ההחלטה</w:t>
      </w:r>
      <w:r w:rsidR="00273EE3">
        <w:rPr>
          <w:rFonts w:ascii="David" w:hAnsi="David" w:cs="David" w:hint="cs"/>
          <w:sz w:val="24"/>
          <w:szCs w:val="24"/>
          <w:rtl/>
        </w:rPr>
        <w:t>; פורסמה במאגרים)</w:t>
      </w:r>
      <w:r w:rsidR="00667A85">
        <w:rPr>
          <w:rFonts w:ascii="David" w:hAnsi="David" w:cs="David" w:hint="cs"/>
          <w:sz w:val="24"/>
          <w:szCs w:val="24"/>
          <w:rtl/>
        </w:rPr>
        <w:t xml:space="preserve"> </w:t>
      </w:r>
      <w:r>
        <w:rPr>
          <w:rFonts w:ascii="David" w:hAnsi="David" w:cs="David"/>
          <w:sz w:val="24"/>
          <w:szCs w:val="24"/>
          <w:rtl/>
        </w:rPr>
        <w:t>קבעתי כי הוכחו תנאי הסף הנדרשים למתן צו הורות פסיקתי, ובהתאם הוריתי על הזמנת תסקיר סעד משלים מאת השירות למען הילד אשר ייתן המלצותיו לבקשה למתן צו הורות פסיקתי לאשה בהתאם לטובת הקטינים.</w:t>
      </w:r>
    </w:p>
    <w:p w:rsidR="00960D1E" w:rsidRPr="00667A85" w:rsidRDefault="00960D1E" w:rsidP="00960D1E">
      <w:pPr>
        <w:pStyle w:val="ad"/>
        <w:spacing w:line="360" w:lineRule="auto"/>
        <w:ind w:left="567"/>
        <w:jc w:val="both"/>
        <w:rPr>
          <w:rFonts w:ascii="David" w:hAnsi="David" w:cs="David"/>
          <w:sz w:val="16"/>
          <w:szCs w:val="16"/>
        </w:rPr>
      </w:pPr>
    </w:p>
    <w:p w:rsidR="00960D1E" w:rsidRDefault="00960D1E" w:rsidP="00273EE3">
      <w:pPr>
        <w:pStyle w:val="ad"/>
        <w:numPr>
          <w:ilvl w:val="0"/>
          <w:numId w:val="1"/>
        </w:numPr>
        <w:spacing w:line="360" w:lineRule="auto"/>
        <w:ind w:left="567" w:hanging="567"/>
        <w:jc w:val="both"/>
        <w:rPr>
          <w:rFonts w:ascii="David" w:hAnsi="David" w:cs="David"/>
          <w:sz w:val="24"/>
          <w:szCs w:val="24"/>
        </w:rPr>
      </w:pPr>
      <w:r>
        <w:rPr>
          <w:rFonts w:ascii="David" w:hAnsi="David" w:cs="David"/>
          <w:sz w:val="24"/>
          <w:szCs w:val="24"/>
          <w:rtl/>
        </w:rPr>
        <w:t>ביום 19.5.2024 הוגש לתיק תסקיר משלים</w:t>
      </w:r>
      <w:r w:rsidR="00667A85">
        <w:rPr>
          <w:rFonts w:ascii="David" w:hAnsi="David" w:cs="David" w:hint="cs"/>
          <w:sz w:val="24"/>
          <w:szCs w:val="24"/>
          <w:rtl/>
        </w:rPr>
        <w:t xml:space="preserve"> </w:t>
      </w:r>
      <w:r w:rsidR="00CF274D">
        <w:rPr>
          <w:rFonts w:ascii="David" w:hAnsi="David" w:cs="David" w:hint="cs"/>
          <w:sz w:val="24"/>
          <w:szCs w:val="24"/>
          <w:rtl/>
        </w:rPr>
        <w:t>מאת עו"ס לחוק אימוץ</w:t>
      </w:r>
      <w:r w:rsidR="002B3FE0">
        <w:rPr>
          <w:rFonts w:ascii="David" w:hAnsi="David" w:cs="David" w:hint="cs"/>
          <w:sz w:val="24"/>
          <w:szCs w:val="24"/>
          <w:rtl/>
        </w:rPr>
        <w:t xml:space="preserve">, הגב' נועה שובל </w:t>
      </w:r>
      <w:r w:rsidR="00CF274D">
        <w:rPr>
          <w:rFonts w:ascii="David" w:hAnsi="David" w:cs="David" w:hint="cs"/>
          <w:sz w:val="24"/>
          <w:szCs w:val="24"/>
          <w:rtl/>
        </w:rPr>
        <w:t xml:space="preserve"> </w:t>
      </w:r>
      <w:r w:rsidR="00667A85">
        <w:rPr>
          <w:rFonts w:ascii="David" w:hAnsi="David" w:cs="David" w:hint="cs"/>
          <w:sz w:val="24"/>
          <w:szCs w:val="24"/>
          <w:rtl/>
        </w:rPr>
        <w:t xml:space="preserve">(להלן: </w:t>
      </w:r>
      <w:r w:rsidR="00667A85" w:rsidRPr="008E1E52">
        <w:rPr>
          <w:rFonts w:ascii="Miriam" w:hAnsi="Miriam" w:cs="Miriam"/>
          <w:b/>
          <w:bCs/>
          <w:rtl/>
        </w:rPr>
        <w:t>ה</w:t>
      </w:r>
      <w:r w:rsidR="008E1E52" w:rsidRPr="008E1E52">
        <w:rPr>
          <w:rFonts w:ascii="Miriam" w:hAnsi="Miriam" w:cs="Miriam"/>
          <w:b/>
          <w:bCs/>
          <w:rtl/>
        </w:rPr>
        <w:t>תסקיר</w:t>
      </w:r>
      <w:r w:rsidR="00CF274D">
        <w:rPr>
          <w:rFonts w:ascii="Miriam" w:hAnsi="Miriam" w:cs="Miriam" w:hint="cs"/>
          <w:b/>
          <w:bCs/>
          <w:rtl/>
        </w:rPr>
        <w:t xml:space="preserve">, העו"ס - </w:t>
      </w:r>
      <w:r w:rsidR="00CF274D">
        <w:rPr>
          <w:rFonts w:ascii="David" w:hAnsi="David" w:cs="David" w:hint="cs"/>
          <w:sz w:val="24"/>
          <w:szCs w:val="24"/>
          <w:rtl/>
        </w:rPr>
        <w:t xml:space="preserve">בהתאמה) </w:t>
      </w:r>
      <w:r>
        <w:rPr>
          <w:rFonts w:ascii="David" w:hAnsi="David" w:cs="David"/>
          <w:sz w:val="24"/>
          <w:szCs w:val="24"/>
          <w:rtl/>
        </w:rPr>
        <w:t xml:space="preserve">ובו הומלץ </w:t>
      </w:r>
      <w:r w:rsidR="008E1E52">
        <w:rPr>
          <w:rFonts w:ascii="David" w:hAnsi="David" w:cs="David" w:hint="cs"/>
          <w:sz w:val="24"/>
          <w:szCs w:val="24"/>
          <w:rtl/>
        </w:rPr>
        <w:t xml:space="preserve">על מתן </w:t>
      </w:r>
      <w:r>
        <w:rPr>
          <w:rFonts w:ascii="David" w:hAnsi="David" w:cs="David"/>
          <w:sz w:val="24"/>
          <w:szCs w:val="24"/>
          <w:rtl/>
        </w:rPr>
        <w:t xml:space="preserve">צו הורות פסיקתי לאשה כלפי הקטינים, מבלי לפגוע בזכויות ובחובות </w:t>
      </w:r>
      <w:r w:rsidR="00CF274D">
        <w:rPr>
          <w:rFonts w:ascii="David" w:hAnsi="David" w:cs="David" w:hint="cs"/>
          <w:sz w:val="24"/>
          <w:szCs w:val="24"/>
          <w:rtl/>
        </w:rPr>
        <w:t xml:space="preserve">האב </w:t>
      </w:r>
      <w:r>
        <w:rPr>
          <w:rFonts w:ascii="David" w:hAnsi="David" w:cs="David"/>
          <w:sz w:val="24"/>
          <w:szCs w:val="24"/>
          <w:rtl/>
        </w:rPr>
        <w:t>ומשפחתו המורחבת</w:t>
      </w:r>
      <w:r w:rsidR="005A247F">
        <w:rPr>
          <w:rFonts w:ascii="David" w:hAnsi="David" w:cs="David" w:hint="cs"/>
          <w:sz w:val="24"/>
          <w:szCs w:val="24"/>
          <w:rtl/>
        </w:rPr>
        <w:t xml:space="preserve"> </w:t>
      </w:r>
      <w:r w:rsidR="00273EE3">
        <w:rPr>
          <w:rFonts w:ascii="David" w:hAnsi="David" w:cs="David" w:hint="cs"/>
          <w:sz w:val="24"/>
          <w:szCs w:val="24"/>
          <w:rtl/>
        </w:rPr>
        <w:t>ו</w:t>
      </w:r>
      <w:r>
        <w:rPr>
          <w:rFonts w:ascii="David" w:hAnsi="David" w:cs="David"/>
          <w:sz w:val="24"/>
          <w:szCs w:val="24"/>
          <w:rtl/>
        </w:rPr>
        <w:t xml:space="preserve">תוך המשך ליווי והדרכה של האשה והקטינים על ידי המחלקה לשירותים חברתיים במקום מגוריהם. המלצה זו ניתנה על רקע צורך הקטינים ביציבות ובקביעות </w:t>
      </w:r>
      <w:r w:rsidRPr="00273EE3">
        <w:rPr>
          <w:rFonts w:ascii="David" w:hAnsi="David" w:cs="David"/>
          <w:b/>
          <w:bCs/>
          <w:sz w:val="24"/>
          <w:szCs w:val="24"/>
          <w:rtl/>
        </w:rPr>
        <w:t>וההטבה המשמעותית שחלה במצבם בשנה האחרונה</w:t>
      </w:r>
      <w:r>
        <w:rPr>
          <w:rFonts w:ascii="David" w:hAnsi="David" w:cs="David"/>
          <w:sz w:val="24"/>
          <w:szCs w:val="24"/>
          <w:rtl/>
        </w:rPr>
        <w:t>, כאשר הם מבקרים במסגרות החינוכיות בקביעות, מקבלים מעטפת טיפולית מתאימה</w:t>
      </w:r>
      <w:r w:rsidR="008E1E52">
        <w:rPr>
          <w:rFonts w:ascii="David" w:hAnsi="David" w:cs="David" w:hint="cs"/>
          <w:sz w:val="24"/>
          <w:szCs w:val="24"/>
          <w:rtl/>
        </w:rPr>
        <w:t>, תוך שהאשה</w:t>
      </w:r>
      <w:r>
        <w:rPr>
          <w:rFonts w:ascii="David" w:hAnsi="David" w:cs="David"/>
          <w:sz w:val="24"/>
          <w:szCs w:val="24"/>
          <w:rtl/>
        </w:rPr>
        <w:t xml:space="preserve"> דואגת לכל צרכיהם חרף הקשיים הקיימים. </w:t>
      </w:r>
    </w:p>
    <w:p w:rsidR="00960D1E" w:rsidRDefault="00960D1E" w:rsidP="005A247F">
      <w:pPr>
        <w:pStyle w:val="ad"/>
        <w:numPr>
          <w:ilvl w:val="0"/>
          <w:numId w:val="1"/>
        </w:numPr>
        <w:spacing w:line="360" w:lineRule="auto"/>
        <w:ind w:left="567" w:hanging="567"/>
        <w:jc w:val="both"/>
        <w:rPr>
          <w:rFonts w:ascii="David" w:hAnsi="David" w:cs="David"/>
          <w:sz w:val="24"/>
          <w:szCs w:val="24"/>
          <w:rtl/>
        </w:rPr>
      </w:pPr>
      <w:r>
        <w:rPr>
          <w:rFonts w:ascii="David" w:hAnsi="David" w:cs="David"/>
          <w:sz w:val="24"/>
          <w:szCs w:val="24"/>
          <w:rtl/>
        </w:rPr>
        <w:lastRenderedPageBreak/>
        <w:t xml:space="preserve">האשה הגישה תגובה לתסקיר המשלים המאמצת את המלצותיו במלואן, וכך גם האפוטרופא לדין. מן העבר השני, </w:t>
      </w:r>
      <w:r w:rsidR="005A247F">
        <w:rPr>
          <w:rFonts w:ascii="David" w:hAnsi="David" w:cs="David" w:hint="cs"/>
          <w:sz w:val="24"/>
          <w:szCs w:val="24"/>
          <w:rtl/>
        </w:rPr>
        <w:t xml:space="preserve">הגיש האב תגובה רפה ביותר </w:t>
      </w:r>
      <w:r>
        <w:rPr>
          <w:rFonts w:ascii="David" w:hAnsi="David" w:cs="David"/>
          <w:sz w:val="24"/>
          <w:szCs w:val="24"/>
          <w:rtl/>
        </w:rPr>
        <w:t xml:space="preserve">ובה חזר והביע את התנגדותו למתן צו הורות פסיקתי בין האשה לקטינים, בטענה </w:t>
      </w:r>
      <w:r w:rsidR="008E1E52">
        <w:rPr>
          <w:rFonts w:ascii="David" w:hAnsi="David" w:cs="David" w:hint="cs"/>
          <w:sz w:val="24"/>
          <w:szCs w:val="24"/>
          <w:rtl/>
        </w:rPr>
        <w:t xml:space="preserve">כי לאשה </w:t>
      </w:r>
      <w:r>
        <w:rPr>
          <w:rFonts w:ascii="David" w:hAnsi="David" w:cs="David"/>
          <w:sz w:val="24"/>
          <w:szCs w:val="24"/>
          <w:rtl/>
        </w:rPr>
        <w:t>מגבלות וקשיי</w:t>
      </w:r>
      <w:r w:rsidR="008E1E52">
        <w:rPr>
          <w:rFonts w:ascii="David" w:hAnsi="David" w:cs="David" w:hint="cs"/>
          <w:sz w:val="24"/>
          <w:szCs w:val="24"/>
          <w:rtl/>
        </w:rPr>
        <w:t>ם</w:t>
      </w:r>
      <w:r>
        <w:rPr>
          <w:rFonts w:ascii="David" w:hAnsi="David" w:cs="David"/>
          <w:sz w:val="24"/>
          <w:szCs w:val="24"/>
          <w:rtl/>
        </w:rPr>
        <w:t xml:space="preserve"> </w:t>
      </w:r>
      <w:r w:rsidR="008E1E52">
        <w:rPr>
          <w:rFonts w:ascii="David" w:hAnsi="David" w:cs="David" w:hint="cs"/>
          <w:sz w:val="24"/>
          <w:szCs w:val="24"/>
          <w:rtl/>
        </w:rPr>
        <w:t xml:space="preserve">וכן כי </w:t>
      </w:r>
      <w:r>
        <w:rPr>
          <w:rFonts w:ascii="David" w:hAnsi="David" w:cs="David"/>
          <w:sz w:val="24"/>
          <w:szCs w:val="24"/>
          <w:rtl/>
        </w:rPr>
        <w:t>תנאי מחיית הקטינים בביתה</w:t>
      </w:r>
      <w:r w:rsidR="008E1E52">
        <w:rPr>
          <w:rFonts w:ascii="David" w:hAnsi="David" w:cs="David" w:hint="cs"/>
          <w:sz w:val="24"/>
          <w:szCs w:val="24"/>
          <w:rtl/>
        </w:rPr>
        <w:t xml:space="preserve"> ירודים. עוד ובנוסף, טען האב כי "</w:t>
      </w:r>
      <w:r>
        <w:rPr>
          <w:rFonts w:ascii="David" w:hAnsi="David" w:cs="David"/>
          <w:sz w:val="24"/>
          <w:szCs w:val="24"/>
          <w:rtl/>
        </w:rPr>
        <w:t>רב הנסתר על הגלוי</w:t>
      </w:r>
      <w:r w:rsidR="008E1E52">
        <w:rPr>
          <w:rFonts w:ascii="David" w:hAnsi="David" w:cs="David" w:hint="cs"/>
          <w:sz w:val="24"/>
          <w:szCs w:val="24"/>
          <w:rtl/>
        </w:rPr>
        <w:t>"</w:t>
      </w:r>
      <w:r>
        <w:rPr>
          <w:rFonts w:ascii="David" w:hAnsi="David" w:cs="David"/>
          <w:sz w:val="24"/>
          <w:szCs w:val="24"/>
          <w:rtl/>
        </w:rPr>
        <w:t xml:space="preserve"> בדברי העו"ס בתסקיר המשלים. </w:t>
      </w:r>
    </w:p>
    <w:p w:rsidR="00960D1E" w:rsidRPr="008E1E52" w:rsidRDefault="00960D1E" w:rsidP="00960D1E">
      <w:pPr>
        <w:pStyle w:val="ad"/>
        <w:rPr>
          <w:rFonts w:ascii="David" w:hAnsi="David" w:cs="David"/>
          <w:sz w:val="16"/>
          <w:szCs w:val="16"/>
        </w:rPr>
      </w:pPr>
    </w:p>
    <w:p w:rsidR="005A247F" w:rsidRDefault="002A632A" w:rsidP="00700807">
      <w:pPr>
        <w:pStyle w:val="ad"/>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ככלל, התנהלותו הדיונית של האב לא הייתה מיטיבה וחרף זאת, ולא אחת, מצאתי אני לשמור על זכויותיו הדיוניות ואף המהותיות לנוכח מיהותו של ההליך שבפני. כך לדוגמא, </w:t>
      </w:r>
      <w:r w:rsidR="00960D1E">
        <w:rPr>
          <w:rFonts w:ascii="David" w:hAnsi="David" w:cs="David"/>
          <w:sz w:val="24"/>
          <w:szCs w:val="24"/>
          <w:rtl/>
        </w:rPr>
        <w:t>בדיון שהתקיים בפניי ביום 14.7.2024</w:t>
      </w:r>
      <w:r w:rsidR="00CF274D">
        <w:rPr>
          <w:rFonts w:ascii="David" w:hAnsi="David" w:cs="David" w:hint="cs"/>
          <w:sz w:val="24"/>
          <w:szCs w:val="24"/>
          <w:rtl/>
        </w:rPr>
        <w:t xml:space="preserve"> </w:t>
      </w:r>
      <w:r w:rsidR="004142C1">
        <w:rPr>
          <w:rFonts w:ascii="David" w:hAnsi="David" w:cs="David" w:hint="cs"/>
          <w:b/>
          <w:bCs/>
          <w:sz w:val="24"/>
          <w:szCs w:val="24"/>
          <w:rtl/>
        </w:rPr>
        <w:t xml:space="preserve">ביקש ב"כ האב לוותר </w:t>
      </w:r>
      <w:r w:rsidR="00CF274D" w:rsidRPr="004142C1">
        <w:rPr>
          <w:rFonts w:ascii="David" w:hAnsi="David" w:cs="David" w:hint="cs"/>
          <w:b/>
          <w:bCs/>
          <w:sz w:val="24"/>
          <w:szCs w:val="24"/>
          <w:rtl/>
        </w:rPr>
        <w:t>על חקירת העו"ס</w:t>
      </w:r>
      <w:r w:rsidR="005A247F">
        <w:rPr>
          <w:rFonts w:ascii="David" w:hAnsi="David" w:cs="David" w:hint="cs"/>
          <w:sz w:val="24"/>
          <w:szCs w:val="24"/>
          <w:rtl/>
        </w:rPr>
        <w:t xml:space="preserve"> </w:t>
      </w:r>
      <w:r w:rsidR="004142C1">
        <w:rPr>
          <w:rFonts w:ascii="David" w:hAnsi="David" w:cs="David" w:hint="cs"/>
          <w:sz w:val="24"/>
          <w:szCs w:val="24"/>
          <w:rtl/>
        </w:rPr>
        <w:t>ורק לאחר דין ודברים שינה דעתו</w:t>
      </w:r>
      <w:r w:rsidR="00700807">
        <w:rPr>
          <w:rFonts w:ascii="David" w:hAnsi="David" w:cs="David" w:hint="cs"/>
          <w:sz w:val="24"/>
          <w:szCs w:val="24"/>
          <w:rtl/>
        </w:rPr>
        <w:t xml:space="preserve">, כפי שנרשם לפרוטוקול. </w:t>
      </w:r>
    </w:p>
    <w:p w:rsidR="005A247F" w:rsidRPr="004142C1" w:rsidRDefault="004142C1" w:rsidP="00273EE3">
      <w:pPr>
        <w:pStyle w:val="af"/>
        <w:shd w:val="clear" w:color="auto" w:fill="auto"/>
        <w:spacing w:line="360" w:lineRule="auto"/>
        <w:ind w:hanging="1134"/>
        <w:jc w:val="both"/>
        <w:rPr>
          <w:rFonts w:ascii="David" w:hAnsi="David" w:cs="David"/>
          <w:sz w:val="24"/>
          <w:szCs w:val="24"/>
          <w:u w:val="none"/>
          <w:rtl/>
        </w:rPr>
      </w:pPr>
      <w:r w:rsidRPr="004142C1">
        <w:rPr>
          <w:rFonts w:ascii="David" w:hAnsi="David" w:cs="David"/>
          <w:sz w:val="24"/>
          <w:szCs w:val="24"/>
          <w:u w:val="none"/>
          <w:rtl/>
        </w:rPr>
        <w:t>"</w:t>
      </w:r>
      <w:r w:rsidR="005A247F" w:rsidRPr="004142C1">
        <w:rPr>
          <w:rFonts w:ascii="David" w:hAnsi="David" w:cs="David"/>
          <w:sz w:val="24"/>
          <w:szCs w:val="24"/>
          <w:u w:val="none"/>
          <w:rtl/>
        </w:rPr>
        <w:t xml:space="preserve">בימ"ש: </w:t>
      </w:r>
      <w:r w:rsidR="005A247F" w:rsidRPr="004142C1">
        <w:rPr>
          <w:rFonts w:ascii="David" w:hAnsi="David" w:cs="David"/>
          <w:sz w:val="24"/>
          <w:szCs w:val="24"/>
          <w:u w:val="none"/>
          <w:rtl/>
        </w:rPr>
        <w:tab/>
        <w:t>אז מה אתה מעוניין לעשות כרגע?</w:t>
      </w:r>
    </w:p>
    <w:p w:rsidR="005A247F" w:rsidRPr="004142C1" w:rsidRDefault="005A247F" w:rsidP="005A247F">
      <w:pPr>
        <w:pStyle w:val="af"/>
        <w:shd w:val="clear" w:color="auto" w:fill="auto"/>
        <w:spacing w:line="360" w:lineRule="auto"/>
        <w:ind w:hanging="1134"/>
        <w:jc w:val="both"/>
        <w:rPr>
          <w:rFonts w:ascii="David" w:hAnsi="David" w:cs="David"/>
          <w:sz w:val="24"/>
          <w:szCs w:val="24"/>
          <w:u w:val="none"/>
          <w:rtl/>
        </w:rPr>
      </w:pPr>
      <w:r w:rsidRPr="004142C1">
        <w:rPr>
          <w:rFonts w:ascii="David" w:hAnsi="David" w:cs="David"/>
          <w:sz w:val="24"/>
          <w:szCs w:val="24"/>
          <w:u w:val="none"/>
          <w:rtl/>
        </w:rPr>
        <w:t xml:space="preserve">עו"ד בסה: </w:t>
      </w:r>
      <w:r w:rsidRPr="004142C1">
        <w:rPr>
          <w:rFonts w:ascii="David" w:hAnsi="David" w:cs="David"/>
          <w:sz w:val="24"/>
          <w:szCs w:val="24"/>
          <w:u w:val="none"/>
          <w:rtl/>
        </w:rPr>
        <w:tab/>
        <w:t>אנחנו סבורים אדוני שהתסקיר לא מצדיק מתן צו הורות.</w:t>
      </w:r>
    </w:p>
    <w:p w:rsidR="005A247F" w:rsidRPr="004142C1" w:rsidRDefault="004142C1" w:rsidP="004142C1">
      <w:pPr>
        <w:pStyle w:val="af"/>
        <w:shd w:val="clear" w:color="auto" w:fill="auto"/>
        <w:spacing w:line="360" w:lineRule="auto"/>
        <w:ind w:hanging="1134"/>
        <w:jc w:val="both"/>
        <w:rPr>
          <w:rFonts w:ascii="David" w:hAnsi="David" w:cs="David"/>
          <w:sz w:val="24"/>
          <w:szCs w:val="24"/>
          <w:u w:val="none"/>
          <w:rtl/>
        </w:rPr>
      </w:pPr>
      <w:r w:rsidRPr="004142C1">
        <w:rPr>
          <w:rFonts w:ascii="David" w:hAnsi="David" w:cs="David"/>
          <w:sz w:val="24"/>
          <w:szCs w:val="24"/>
          <w:u w:val="none"/>
          <w:rtl/>
        </w:rPr>
        <w:t>בימ"ש</w:t>
      </w:r>
      <w:r w:rsidR="005A247F" w:rsidRPr="004142C1">
        <w:rPr>
          <w:rFonts w:ascii="David" w:hAnsi="David" w:cs="David"/>
          <w:sz w:val="24"/>
          <w:szCs w:val="24"/>
          <w:u w:val="none"/>
          <w:rtl/>
        </w:rPr>
        <w:t>:</w:t>
      </w:r>
      <w:r w:rsidR="005A247F" w:rsidRPr="004142C1">
        <w:rPr>
          <w:rFonts w:ascii="David" w:hAnsi="David" w:cs="David"/>
          <w:sz w:val="24"/>
          <w:szCs w:val="24"/>
          <w:u w:val="none"/>
          <w:rtl/>
        </w:rPr>
        <w:tab/>
        <w:t>... האם אתם סבורים שאני יכול לתת החלטה על סמך החומר שבתיק בית המשפט?</w:t>
      </w:r>
    </w:p>
    <w:p w:rsidR="005A247F" w:rsidRPr="004142C1" w:rsidRDefault="005A247F" w:rsidP="005A247F">
      <w:pPr>
        <w:pStyle w:val="af"/>
        <w:shd w:val="clear" w:color="auto" w:fill="auto"/>
        <w:spacing w:line="360" w:lineRule="auto"/>
        <w:ind w:hanging="1134"/>
        <w:jc w:val="both"/>
        <w:rPr>
          <w:rFonts w:ascii="David" w:hAnsi="David" w:cs="David"/>
          <w:sz w:val="24"/>
          <w:szCs w:val="24"/>
          <w:u w:val="none"/>
          <w:rtl/>
        </w:rPr>
      </w:pPr>
      <w:r w:rsidRPr="004142C1">
        <w:rPr>
          <w:rFonts w:ascii="David" w:hAnsi="David" w:cs="David"/>
          <w:sz w:val="24"/>
          <w:szCs w:val="24"/>
          <w:u w:val="none"/>
          <w:rtl/>
        </w:rPr>
        <w:t xml:space="preserve">עו"ד בסה: </w:t>
      </w:r>
      <w:r w:rsidRPr="004142C1">
        <w:rPr>
          <w:rFonts w:ascii="David" w:hAnsi="David" w:cs="David"/>
          <w:sz w:val="24"/>
          <w:szCs w:val="24"/>
          <w:u w:val="none"/>
          <w:rtl/>
        </w:rPr>
        <w:tab/>
      </w:r>
      <w:r w:rsidRPr="00C95D7C">
        <w:rPr>
          <w:rFonts w:ascii="David" w:hAnsi="David" w:cs="David"/>
          <w:sz w:val="24"/>
          <w:szCs w:val="24"/>
          <w:u w:val="double"/>
          <w:rtl/>
        </w:rPr>
        <w:t>לדעתי כן</w:t>
      </w:r>
      <w:r w:rsidRPr="004142C1">
        <w:rPr>
          <w:rFonts w:ascii="David" w:hAnsi="David" w:cs="David"/>
          <w:sz w:val="24"/>
          <w:szCs w:val="24"/>
          <w:u w:val="none"/>
          <w:rtl/>
        </w:rPr>
        <w:t>.</w:t>
      </w:r>
    </w:p>
    <w:p w:rsidR="005A247F" w:rsidRPr="004142C1" w:rsidRDefault="004142C1" w:rsidP="005A247F">
      <w:pPr>
        <w:pStyle w:val="af"/>
        <w:shd w:val="clear" w:color="auto" w:fill="auto"/>
        <w:spacing w:line="360" w:lineRule="auto"/>
        <w:ind w:hanging="1134"/>
        <w:jc w:val="both"/>
        <w:rPr>
          <w:rFonts w:ascii="David" w:hAnsi="David" w:cs="David"/>
          <w:sz w:val="24"/>
          <w:szCs w:val="24"/>
          <w:u w:val="none"/>
          <w:rtl/>
        </w:rPr>
      </w:pPr>
      <w:r w:rsidRPr="004142C1">
        <w:rPr>
          <w:rFonts w:ascii="David" w:hAnsi="David" w:cs="David"/>
          <w:sz w:val="24"/>
          <w:szCs w:val="24"/>
          <w:u w:val="none"/>
          <w:rtl/>
        </w:rPr>
        <w:t>בימ"ש</w:t>
      </w:r>
      <w:r w:rsidR="005A247F" w:rsidRPr="004142C1">
        <w:rPr>
          <w:rFonts w:ascii="David" w:hAnsi="David" w:cs="David"/>
          <w:sz w:val="24"/>
          <w:szCs w:val="24"/>
          <w:u w:val="none"/>
          <w:rtl/>
        </w:rPr>
        <w:t xml:space="preserve">: </w:t>
      </w:r>
      <w:r w:rsidR="005A247F" w:rsidRPr="004142C1">
        <w:rPr>
          <w:rFonts w:ascii="David" w:hAnsi="David" w:cs="David"/>
          <w:sz w:val="24"/>
          <w:szCs w:val="24"/>
          <w:u w:val="none"/>
          <w:rtl/>
        </w:rPr>
        <w:tab/>
        <w:t>כן?</w:t>
      </w:r>
    </w:p>
    <w:p w:rsidR="005A247F" w:rsidRPr="004142C1" w:rsidRDefault="005A247F" w:rsidP="005A247F">
      <w:pPr>
        <w:pStyle w:val="af"/>
        <w:shd w:val="clear" w:color="auto" w:fill="auto"/>
        <w:spacing w:line="360" w:lineRule="auto"/>
        <w:ind w:hanging="1134"/>
        <w:jc w:val="both"/>
        <w:rPr>
          <w:rFonts w:ascii="David" w:hAnsi="David" w:cs="David"/>
          <w:sz w:val="24"/>
          <w:szCs w:val="24"/>
          <w:u w:val="none"/>
          <w:rtl/>
        </w:rPr>
      </w:pPr>
      <w:r w:rsidRPr="004142C1">
        <w:rPr>
          <w:rFonts w:ascii="David" w:hAnsi="David" w:cs="David"/>
          <w:sz w:val="24"/>
          <w:szCs w:val="24"/>
          <w:u w:val="none"/>
          <w:rtl/>
        </w:rPr>
        <w:t>....</w:t>
      </w:r>
    </w:p>
    <w:p w:rsidR="005A247F" w:rsidRPr="004142C1" w:rsidRDefault="005A247F" w:rsidP="00877B4F">
      <w:pPr>
        <w:pStyle w:val="af"/>
        <w:shd w:val="clear" w:color="auto" w:fill="auto"/>
        <w:spacing w:line="360" w:lineRule="auto"/>
        <w:ind w:hanging="1134"/>
        <w:jc w:val="both"/>
        <w:rPr>
          <w:rFonts w:ascii="David" w:hAnsi="David" w:cs="David"/>
          <w:sz w:val="24"/>
          <w:szCs w:val="24"/>
          <w:u w:val="none"/>
          <w:rtl/>
        </w:rPr>
      </w:pPr>
      <w:r w:rsidRPr="004142C1">
        <w:rPr>
          <w:rFonts w:ascii="David" w:hAnsi="David" w:cs="David"/>
          <w:sz w:val="24"/>
          <w:szCs w:val="24"/>
          <w:u w:val="none"/>
          <w:rtl/>
        </w:rPr>
        <w:t xml:space="preserve">עו"ד בסה: </w:t>
      </w:r>
      <w:r w:rsidRPr="004142C1">
        <w:rPr>
          <w:rFonts w:ascii="David" w:hAnsi="David" w:cs="David"/>
          <w:sz w:val="24"/>
          <w:szCs w:val="24"/>
          <w:u w:val="none"/>
          <w:rtl/>
        </w:rPr>
        <w:tab/>
        <w:t>בכל הכבוד כמובן אם יש דבר שאי אפשר לומר על התסקיר הוא שהוא מעמיק, לא רק שהוא לא מעמיק אלא כמו שכתבנו אדוני עולה ממנו שרב הנסתר על הגלוי.</w:t>
      </w:r>
      <w:r w:rsidR="00C3755E" w:rsidRPr="004142C1">
        <w:rPr>
          <w:rFonts w:ascii="David" w:hAnsi="David" w:cs="David"/>
          <w:sz w:val="24"/>
          <w:szCs w:val="24"/>
          <w:u w:val="none"/>
          <w:rtl/>
        </w:rPr>
        <w:t>.. אני ח</w:t>
      </w:r>
      <w:r w:rsidRPr="004142C1">
        <w:rPr>
          <w:rFonts w:ascii="David" w:hAnsi="David" w:cs="David"/>
          <w:sz w:val="24"/>
          <w:szCs w:val="24"/>
          <w:u w:val="none"/>
          <w:rtl/>
        </w:rPr>
        <w:t xml:space="preserve">ושב שיש פה איזה ניסיון אדוני קודם כל </w:t>
      </w:r>
      <w:r w:rsidR="00877B4F">
        <w:rPr>
          <w:rFonts w:ascii="David" w:hAnsi="David" w:cs="David" w:hint="cs"/>
          <w:sz w:val="24"/>
          <w:szCs w:val="24"/>
          <w:u w:val="none"/>
          <w:rtl/>
        </w:rPr>
        <w:t>[לירות]</w:t>
      </w:r>
      <w:r w:rsidRPr="004142C1">
        <w:rPr>
          <w:rFonts w:ascii="David" w:hAnsi="David" w:cs="David"/>
          <w:sz w:val="24"/>
          <w:szCs w:val="24"/>
          <w:u w:val="none"/>
          <w:rtl/>
        </w:rPr>
        <w:t xml:space="preserve"> את החץ ואז לסמן את המטרה. זה מה שעולה, כשאני קורא את התסקיר זה הרושם שאני מקבל.</w:t>
      </w:r>
      <w:r w:rsidR="00C3755E" w:rsidRPr="004142C1">
        <w:rPr>
          <w:rFonts w:ascii="David" w:hAnsi="David" w:cs="David"/>
          <w:sz w:val="24"/>
          <w:szCs w:val="24"/>
          <w:u w:val="none"/>
          <w:rtl/>
        </w:rPr>
        <w:t xml:space="preserve">.. </w:t>
      </w:r>
      <w:r w:rsidRPr="004142C1">
        <w:rPr>
          <w:rFonts w:ascii="David" w:hAnsi="David" w:cs="David"/>
          <w:sz w:val="24"/>
          <w:szCs w:val="24"/>
          <w:u w:val="none"/>
          <w:rtl/>
        </w:rPr>
        <w:t>האם הבית במצבו מספיק לצרכי הילדים? מתאים לצרכי הילדים? לא ברור. מה זה מאפייני האישיות של המבקשת? למה הנושא הזה לא פורט? איך זה משפיע על השאלה?</w:t>
      </w:r>
    </w:p>
    <w:p w:rsidR="005A247F" w:rsidRPr="004142C1" w:rsidRDefault="004142C1" w:rsidP="00C3755E">
      <w:pPr>
        <w:pStyle w:val="af"/>
        <w:shd w:val="clear" w:color="auto" w:fill="auto"/>
        <w:spacing w:line="360" w:lineRule="auto"/>
        <w:ind w:hanging="1134"/>
        <w:jc w:val="both"/>
        <w:rPr>
          <w:rFonts w:ascii="David" w:hAnsi="David" w:cs="David"/>
          <w:sz w:val="24"/>
          <w:szCs w:val="24"/>
          <w:u w:val="none"/>
          <w:rtl/>
        </w:rPr>
      </w:pPr>
      <w:r w:rsidRPr="004142C1">
        <w:rPr>
          <w:rFonts w:ascii="David" w:hAnsi="David" w:cs="David"/>
          <w:sz w:val="24"/>
          <w:szCs w:val="24"/>
          <w:u w:val="none"/>
          <w:rtl/>
        </w:rPr>
        <w:t>בימ"ש</w:t>
      </w:r>
      <w:r w:rsidR="00C3755E" w:rsidRPr="004142C1">
        <w:rPr>
          <w:rFonts w:ascii="David" w:hAnsi="David" w:cs="David"/>
          <w:sz w:val="24"/>
          <w:szCs w:val="24"/>
          <w:u w:val="none"/>
          <w:rtl/>
        </w:rPr>
        <w:t>:</w:t>
      </w:r>
      <w:r w:rsidR="00C3755E" w:rsidRPr="004142C1">
        <w:rPr>
          <w:rFonts w:ascii="David" w:hAnsi="David" w:cs="David"/>
          <w:sz w:val="24"/>
          <w:szCs w:val="24"/>
          <w:u w:val="none"/>
          <w:rtl/>
        </w:rPr>
        <w:tab/>
      </w:r>
      <w:r w:rsidR="005A247F" w:rsidRPr="004142C1">
        <w:rPr>
          <w:rFonts w:ascii="David" w:hAnsi="David" w:cs="David"/>
          <w:sz w:val="24"/>
          <w:szCs w:val="24"/>
          <w:u w:val="none"/>
          <w:rtl/>
        </w:rPr>
        <w:t>ולמרות כל זאת אתה מסכים שאני אתן פסק דין על יסוד החומר שבתיק בית המשפט?</w:t>
      </w:r>
    </w:p>
    <w:p w:rsidR="005A247F" w:rsidRPr="004142C1" w:rsidRDefault="005A247F" w:rsidP="00C3755E">
      <w:pPr>
        <w:pStyle w:val="af"/>
        <w:shd w:val="clear" w:color="auto" w:fill="auto"/>
        <w:spacing w:line="360" w:lineRule="auto"/>
        <w:ind w:hanging="1134"/>
        <w:jc w:val="both"/>
        <w:rPr>
          <w:rFonts w:ascii="David" w:hAnsi="David" w:cs="David"/>
          <w:sz w:val="24"/>
          <w:szCs w:val="24"/>
          <w:u w:val="none"/>
          <w:rtl/>
        </w:rPr>
      </w:pPr>
      <w:r w:rsidRPr="004142C1">
        <w:rPr>
          <w:rFonts w:ascii="David" w:hAnsi="David" w:cs="David"/>
          <w:sz w:val="24"/>
          <w:szCs w:val="24"/>
          <w:u w:val="none"/>
          <w:rtl/>
        </w:rPr>
        <w:t xml:space="preserve">עו"ד בסה: </w:t>
      </w:r>
      <w:r w:rsidRPr="004142C1">
        <w:rPr>
          <w:rFonts w:ascii="David" w:hAnsi="David" w:cs="David"/>
          <w:sz w:val="24"/>
          <w:szCs w:val="24"/>
          <w:u w:val="none"/>
          <w:rtl/>
        </w:rPr>
        <w:tab/>
      </w:r>
      <w:r w:rsidRPr="00C95D7C">
        <w:rPr>
          <w:rFonts w:ascii="David" w:hAnsi="David" w:cs="David"/>
          <w:sz w:val="24"/>
          <w:szCs w:val="24"/>
          <w:u w:val="double"/>
          <w:rtl/>
        </w:rPr>
        <w:t>אני חושב שכן</w:t>
      </w:r>
      <w:r w:rsidRPr="004142C1">
        <w:rPr>
          <w:rFonts w:ascii="David" w:hAnsi="David" w:cs="David"/>
          <w:sz w:val="24"/>
          <w:szCs w:val="24"/>
          <w:u w:val="none"/>
          <w:rtl/>
        </w:rPr>
        <w:t>.</w:t>
      </w:r>
    </w:p>
    <w:p w:rsidR="005A247F" w:rsidRPr="004142C1" w:rsidRDefault="004142C1" w:rsidP="00C3755E">
      <w:pPr>
        <w:pStyle w:val="af"/>
        <w:shd w:val="clear" w:color="auto" w:fill="auto"/>
        <w:spacing w:line="360" w:lineRule="auto"/>
        <w:ind w:hanging="1134"/>
        <w:jc w:val="both"/>
        <w:rPr>
          <w:rFonts w:ascii="David" w:hAnsi="David" w:cs="David"/>
          <w:sz w:val="24"/>
          <w:szCs w:val="24"/>
          <w:u w:val="none"/>
          <w:rtl/>
        </w:rPr>
      </w:pPr>
      <w:r w:rsidRPr="004142C1">
        <w:rPr>
          <w:rFonts w:ascii="David" w:hAnsi="David" w:cs="David"/>
          <w:sz w:val="24"/>
          <w:szCs w:val="24"/>
          <w:u w:val="none"/>
          <w:rtl/>
        </w:rPr>
        <w:t>בימ"ש</w:t>
      </w:r>
      <w:r w:rsidR="005A247F" w:rsidRPr="004142C1">
        <w:rPr>
          <w:rFonts w:ascii="David" w:hAnsi="David" w:cs="David"/>
          <w:sz w:val="24"/>
          <w:szCs w:val="24"/>
          <w:u w:val="none"/>
          <w:rtl/>
        </w:rPr>
        <w:t>:</w:t>
      </w:r>
      <w:r w:rsidR="005A247F" w:rsidRPr="004142C1">
        <w:rPr>
          <w:rFonts w:ascii="David" w:hAnsi="David" w:cs="David"/>
          <w:sz w:val="24"/>
          <w:szCs w:val="24"/>
          <w:u w:val="none"/>
          <w:rtl/>
        </w:rPr>
        <w:tab/>
      </w:r>
      <w:r w:rsidR="005A247F" w:rsidRPr="00C95D7C">
        <w:rPr>
          <w:rFonts w:ascii="David" w:hAnsi="David" w:cs="David"/>
          <w:sz w:val="24"/>
          <w:szCs w:val="24"/>
          <w:u w:val="double"/>
          <w:rtl/>
        </w:rPr>
        <w:t>אתה מבין את משמעות הדברים</w:t>
      </w:r>
      <w:r w:rsidR="005A247F" w:rsidRPr="004142C1">
        <w:rPr>
          <w:rFonts w:ascii="David" w:hAnsi="David" w:cs="David"/>
          <w:sz w:val="24"/>
          <w:szCs w:val="24"/>
          <w:u w:val="none"/>
          <w:rtl/>
        </w:rPr>
        <w:t>?</w:t>
      </w:r>
    </w:p>
    <w:p w:rsidR="005A247F" w:rsidRPr="004142C1" w:rsidRDefault="005A247F" w:rsidP="00C3755E">
      <w:pPr>
        <w:pStyle w:val="af"/>
        <w:shd w:val="clear" w:color="auto" w:fill="auto"/>
        <w:spacing w:line="360" w:lineRule="auto"/>
        <w:ind w:hanging="1134"/>
        <w:jc w:val="both"/>
        <w:rPr>
          <w:rFonts w:ascii="David" w:hAnsi="David" w:cs="David"/>
          <w:sz w:val="24"/>
          <w:szCs w:val="24"/>
          <w:u w:val="none"/>
          <w:rtl/>
        </w:rPr>
      </w:pPr>
      <w:r w:rsidRPr="004142C1">
        <w:rPr>
          <w:rFonts w:ascii="David" w:hAnsi="David" w:cs="David"/>
          <w:sz w:val="24"/>
          <w:szCs w:val="24"/>
          <w:u w:val="none"/>
          <w:rtl/>
        </w:rPr>
        <w:t xml:space="preserve">עו"ד בסה: </w:t>
      </w:r>
      <w:r w:rsidRPr="004142C1">
        <w:rPr>
          <w:rFonts w:ascii="David" w:hAnsi="David" w:cs="David"/>
          <w:sz w:val="24"/>
          <w:szCs w:val="24"/>
          <w:u w:val="none"/>
          <w:rtl/>
        </w:rPr>
        <w:tab/>
      </w:r>
      <w:r w:rsidRPr="00C95D7C">
        <w:rPr>
          <w:rFonts w:ascii="David" w:hAnsi="David" w:cs="David"/>
          <w:sz w:val="24"/>
          <w:szCs w:val="24"/>
          <w:u w:val="double"/>
          <w:rtl/>
        </w:rPr>
        <w:t>אולי אדוני ירחיב בעניין, יכול להיות שאני לא יורד לסוף דעתו של אדוני</w:t>
      </w:r>
      <w:r w:rsidRPr="004142C1">
        <w:rPr>
          <w:rFonts w:ascii="David" w:hAnsi="David" w:cs="David"/>
          <w:sz w:val="24"/>
          <w:szCs w:val="24"/>
          <w:u w:val="none"/>
          <w:rtl/>
        </w:rPr>
        <w:t>.</w:t>
      </w:r>
    </w:p>
    <w:p w:rsidR="00C3755E" w:rsidRPr="004142C1" w:rsidRDefault="00C3755E" w:rsidP="00C3755E">
      <w:pPr>
        <w:pStyle w:val="af"/>
        <w:shd w:val="clear" w:color="auto" w:fill="auto"/>
        <w:spacing w:line="360" w:lineRule="auto"/>
        <w:ind w:hanging="1134"/>
        <w:jc w:val="both"/>
        <w:rPr>
          <w:rFonts w:ascii="David" w:hAnsi="David" w:cs="David"/>
          <w:sz w:val="24"/>
          <w:szCs w:val="24"/>
          <w:u w:val="none"/>
          <w:rtl/>
        </w:rPr>
      </w:pPr>
      <w:r w:rsidRPr="004142C1">
        <w:rPr>
          <w:rFonts w:ascii="David" w:hAnsi="David" w:cs="David"/>
          <w:sz w:val="24"/>
          <w:szCs w:val="24"/>
          <w:u w:val="none"/>
          <w:rtl/>
        </w:rPr>
        <w:t>....</w:t>
      </w:r>
    </w:p>
    <w:p w:rsidR="005A247F" w:rsidRPr="004142C1" w:rsidRDefault="004142C1" w:rsidP="00C3755E">
      <w:pPr>
        <w:pStyle w:val="af"/>
        <w:shd w:val="clear" w:color="auto" w:fill="auto"/>
        <w:spacing w:line="360" w:lineRule="auto"/>
        <w:ind w:hanging="1134"/>
        <w:jc w:val="both"/>
        <w:rPr>
          <w:rFonts w:ascii="David" w:hAnsi="David" w:cs="David"/>
          <w:sz w:val="24"/>
          <w:szCs w:val="24"/>
          <w:u w:val="none"/>
          <w:rtl/>
        </w:rPr>
      </w:pPr>
      <w:r w:rsidRPr="004142C1">
        <w:rPr>
          <w:rFonts w:ascii="David" w:hAnsi="David" w:cs="David"/>
          <w:sz w:val="24"/>
          <w:szCs w:val="24"/>
          <w:u w:val="none"/>
          <w:rtl/>
        </w:rPr>
        <w:t>בימ"ש</w:t>
      </w:r>
      <w:r w:rsidR="00C3755E" w:rsidRPr="004142C1">
        <w:rPr>
          <w:rFonts w:ascii="David" w:hAnsi="David" w:cs="David"/>
          <w:sz w:val="24"/>
          <w:szCs w:val="24"/>
          <w:u w:val="none"/>
          <w:rtl/>
        </w:rPr>
        <w:t>:</w:t>
      </w:r>
      <w:r w:rsidR="00C3755E" w:rsidRPr="004142C1">
        <w:rPr>
          <w:rFonts w:ascii="David" w:hAnsi="David" w:cs="David"/>
          <w:sz w:val="24"/>
          <w:szCs w:val="24"/>
          <w:u w:val="none"/>
          <w:rtl/>
        </w:rPr>
        <w:tab/>
      </w:r>
      <w:r w:rsidR="005A247F" w:rsidRPr="004142C1">
        <w:rPr>
          <w:rFonts w:ascii="David" w:hAnsi="David" w:cs="David"/>
          <w:sz w:val="24"/>
          <w:szCs w:val="24"/>
          <w:u w:val="none"/>
          <w:rtl/>
        </w:rPr>
        <w:t>תראה אני אסביר, למעשה יש פה תסקיר ומעמדו של התסקיר בפסיקה הוא ברור. אני צריך נסיבות כבדות משקל כדי לסטות מהמלצת התסקיר, לא נסיבות סתם</w:t>
      </w:r>
      <w:r w:rsidR="00C3755E" w:rsidRPr="004142C1">
        <w:rPr>
          <w:rFonts w:ascii="David" w:hAnsi="David" w:cs="David"/>
          <w:sz w:val="24"/>
          <w:szCs w:val="24"/>
          <w:u w:val="none"/>
          <w:rtl/>
        </w:rPr>
        <w:t>,</w:t>
      </w:r>
      <w:r w:rsidR="005A247F" w:rsidRPr="004142C1">
        <w:rPr>
          <w:rFonts w:ascii="David" w:hAnsi="David" w:cs="David"/>
          <w:sz w:val="24"/>
          <w:szCs w:val="24"/>
          <w:u w:val="none"/>
          <w:rtl/>
        </w:rPr>
        <w:t xml:space="preserve"> נסיבות כבדות משקל. כשאני קורא את מה שאתם כתבתם, את תגובת המשיב לתסקיר אין אפילו נסיבה אחת רגילה, זאת אומרת זה חיפשתי אין, קראתי 9 סעיפים 25 שורות אין, יש כלום ושום דבר. יש טענות אווירה, אתם מעלים ספק עם ספק אני לא יכול לכתוב פסק דין, יש לי פה ודאי ויש ספק, והוודאי עדיף, יש תסקיר שהוא ודאי ואתם מטילים בו ספק. אתה אומר לי פה </w:t>
      </w:r>
      <w:r w:rsidR="005A247F" w:rsidRPr="004142C1">
        <w:rPr>
          <w:rFonts w:ascii="David" w:hAnsi="David" w:cs="David"/>
          <w:sz w:val="24"/>
          <w:szCs w:val="24"/>
          <w:u w:val="none"/>
          <w:rtl/>
        </w:rPr>
        <w:lastRenderedPageBreak/>
        <w:t>שאני יכול לתת פסק דין על יסוד החומר שבתיק בית המשפט כשל</w:t>
      </w:r>
      <w:r w:rsidR="00877B4F">
        <w:rPr>
          <w:rFonts w:ascii="David" w:hAnsi="David" w:cs="David" w:hint="cs"/>
          <w:sz w:val="24"/>
          <w:szCs w:val="24"/>
          <w:u w:val="none"/>
          <w:rtl/>
        </w:rPr>
        <w:t>מ</w:t>
      </w:r>
      <w:r w:rsidR="005A247F" w:rsidRPr="004142C1">
        <w:rPr>
          <w:rFonts w:ascii="David" w:hAnsi="David" w:cs="David"/>
          <w:sz w:val="24"/>
          <w:szCs w:val="24"/>
          <w:u w:val="none"/>
          <w:rtl/>
        </w:rPr>
        <w:t>עשה יושבת פה עו"ס</w:t>
      </w:r>
      <w:r w:rsidR="00C3755E" w:rsidRPr="004142C1">
        <w:rPr>
          <w:rFonts w:ascii="David" w:hAnsi="David" w:cs="David"/>
          <w:sz w:val="24"/>
          <w:szCs w:val="24"/>
          <w:u w:val="none"/>
          <w:rtl/>
        </w:rPr>
        <w:t xml:space="preserve">... </w:t>
      </w:r>
      <w:r w:rsidR="005A247F" w:rsidRPr="004142C1">
        <w:rPr>
          <w:rFonts w:ascii="David" w:hAnsi="David" w:cs="David"/>
          <w:sz w:val="24"/>
          <w:szCs w:val="24"/>
          <w:u w:val="none"/>
          <w:rtl/>
        </w:rPr>
        <w:t>שכתבה את התסקיר ואתה אפילו לא מבקש לחקור אותה.</w:t>
      </w:r>
    </w:p>
    <w:p w:rsidR="00BA5393" w:rsidRPr="004142C1" w:rsidRDefault="00BA5393" w:rsidP="00BA5393">
      <w:pPr>
        <w:pStyle w:val="af"/>
        <w:shd w:val="clear" w:color="auto" w:fill="auto"/>
        <w:spacing w:line="360" w:lineRule="auto"/>
        <w:ind w:hanging="1134"/>
        <w:jc w:val="both"/>
        <w:rPr>
          <w:rFonts w:ascii="David" w:hAnsi="David" w:cs="David"/>
          <w:sz w:val="24"/>
          <w:szCs w:val="24"/>
          <w:u w:val="none"/>
          <w:rtl/>
        </w:rPr>
      </w:pPr>
      <w:r w:rsidRPr="004142C1">
        <w:rPr>
          <w:rFonts w:ascii="David" w:hAnsi="David" w:cs="David"/>
          <w:sz w:val="24"/>
          <w:szCs w:val="24"/>
          <w:u w:val="none"/>
          <w:rtl/>
        </w:rPr>
        <w:t>...</w:t>
      </w:r>
    </w:p>
    <w:p w:rsidR="005A247F" w:rsidRPr="004142C1" w:rsidRDefault="005A247F" w:rsidP="00BA5393">
      <w:pPr>
        <w:pStyle w:val="af"/>
        <w:shd w:val="clear" w:color="auto" w:fill="auto"/>
        <w:spacing w:line="360" w:lineRule="auto"/>
        <w:ind w:hanging="1134"/>
        <w:jc w:val="both"/>
        <w:rPr>
          <w:rFonts w:ascii="David" w:hAnsi="David" w:cs="David"/>
          <w:sz w:val="24"/>
          <w:szCs w:val="24"/>
          <w:u w:val="none"/>
          <w:rtl/>
        </w:rPr>
      </w:pPr>
      <w:r w:rsidRPr="004142C1">
        <w:rPr>
          <w:rFonts w:ascii="David" w:hAnsi="David" w:cs="David"/>
          <w:sz w:val="24"/>
          <w:szCs w:val="24"/>
          <w:u w:val="none"/>
          <w:rtl/>
        </w:rPr>
        <w:t xml:space="preserve">עו"ד בסה: </w:t>
      </w:r>
      <w:r w:rsidRPr="004142C1">
        <w:rPr>
          <w:rFonts w:ascii="David" w:hAnsi="David" w:cs="David"/>
          <w:sz w:val="24"/>
          <w:szCs w:val="24"/>
          <w:u w:val="none"/>
          <w:rtl/>
        </w:rPr>
        <w:tab/>
        <w:t>זה לא אומר שאני מסכים עם מה שכתוב אדוני כמובן.</w:t>
      </w:r>
    </w:p>
    <w:p w:rsidR="005A247F" w:rsidRPr="004142C1" w:rsidRDefault="004142C1" w:rsidP="00BA5393">
      <w:pPr>
        <w:pStyle w:val="af"/>
        <w:shd w:val="clear" w:color="auto" w:fill="auto"/>
        <w:spacing w:line="360" w:lineRule="auto"/>
        <w:ind w:hanging="1134"/>
        <w:jc w:val="both"/>
        <w:rPr>
          <w:rFonts w:ascii="David" w:hAnsi="David" w:cs="David"/>
          <w:sz w:val="24"/>
          <w:szCs w:val="24"/>
          <w:u w:val="none"/>
          <w:rtl/>
        </w:rPr>
      </w:pPr>
      <w:r w:rsidRPr="004142C1">
        <w:rPr>
          <w:rFonts w:ascii="David" w:hAnsi="David" w:cs="David"/>
          <w:sz w:val="24"/>
          <w:szCs w:val="24"/>
          <w:u w:val="none"/>
          <w:rtl/>
        </w:rPr>
        <w:t>בימ"ש</w:t>
      </w:r>
      <w:r w:rsidR="00BA5393" w:rsidRPr="004142C1">
        <w:rPr>
          <w:rFonts w:ascii="David" w:hAnsi="David" w:cs="David"/>
          <w:sz w:val="24"/>
          <w:szCs w:val="24"/>
          <w:u w:val="none"/>
          <w:rtl/>
        </w:rPr>
        <w:t>:</w:t>
      </w:r>
      <w:r w:rsidR="00BA5393" w:rsidRPr="004142C1">
        <w:rPr>
          <w:rFonts w:ascii="David" w:hAnsi="David" w:cs="David"/>
          <w:sz w:val="24"/>
          <w:szCs w:val="24"/>
          <w:u w:val="none"/>
          <w:rtl/>
        </w:rPr>
        <w:tab/>
      </w:r>
      <w:r w:rsidR="005A247F" w:rsidRPr="004142C1">
        <w:rPr>
          <w:rFonts w:ascii="David" w:hAnsi="David" w:cs="David"/>
          <w:sz w:val="24"/>
          <w:szCs w:val="24"/>
          <w:u w:val="none"/>
          <w:rtl/>
        </w:rPr>
        <w:t xml:space="preserve">זה אומר ואתה לא </w:t>
      </w:r>
      <w:r w:rsidR="00BA5393" w:rsidRPr="004142C1">
        <w:rPr>
          <w:rFonts w:ascii="David" w:hAnsi="David" w:cs="David"/>
          <w:sz w:val="24"/>
          <w:szCs w:val="24"/>
          <w:u w:val="none"/>
          <w:rtl/>
        </w:rPr>
        <w:t>[הבאת]</w:t>
      </w:r>
      <w:r w:rsidR="005A247F" w:rsidRPr="004142C1">
        <w:rPr>
          <w:rFonts w:ascii="David" w:hAnsi="David" w:cs="David"/>
          <w:sz w:val="24"/>
          <w:szCs w:val="24"/>
          <w:u w:val="none"/>
          <w:rtl/>
        </w:rPr>
        <w:t xml:space="preserve"> שום תשתית אחרת אז אני לא יודע מה אפשר עוד להגיד. אז על יסוד מה אני אקבל את הדו"ח שלך? גם הפסיקה אומרת מה המשמעות של אי חקירת לענייננו מומחה, והיא סוג של מומחה מטעם בית המשפט.</w:t>
      </w:r>
    </w:p>
    <w:p w:rsidR="00BA5393" w:rsidRPr="004142C1" w:rsidRDefault="00BA5393" w:rsidP="00BA5393">
      <w:pPr>
        <w:pStyle w:val="af"/>
        <w:shd w:val="clear" w:color="auto" w:fill="auto"/>
        <w:spacing w:line="360" w:lineRule="auto"/>
        <w:ind w:hanging="1134"/>
        <w:jc w:val="both"/>
        <w:rPr>
          <w:rFonts w:ascii="David" w:hAnsi="David" w:cs="David"/>
          <w:sz w:val="24"/>
          <w:szCs w:val="24"/>
          <w:u w:val="none"/>
          <w:rtl/>
        </w:rPr>
      </w:pPr>
      <w:r w:rsidRPr="004142C1">
        <w:rPr>
          <w:rFonts w:ascii="David" w:hAnsi="David" w:cs="David"/>
          <w:sz w:val="24"/>
          <w:szCs w:val="24"/>
          <w:u w:val="none"/>
          <w:rtl/>
        </w:rPr>
        <w:t>...</w:t>
      </w:r>
    </w:p>
    <w:p w:rsidR="005A247F" w:rsidRPr="004142C1" w:rsidRDefault="004142C1" w:rsidP="00BA5393">
      <w:pPr>
        <w:pStyle w:val="af"/>
        <w:shd w:val="clear" w:color="auto" w:fill="auto"/>
        <w:spacing w:line="360" w:lineRule="auto"/>
        <w:ind w:hanging="1134"/>
        <w:jc w:val="both"/>
        <w:rPr>
          <w:rFonts w:ascii="David" w:hAnsi="David" w:cs="David"/>
          <w:sz w:val="24"/>
          <w:szCs w:val="24"/>
          <w:u w:val="none"/>
          <w:rtl/>
        </w:rPr>
      </w:pPr>
      <w:r w:rsidRPr="004142C1">
        <w:rPr>
          <w:rFonts w:ascii="David" w:hAnsi="David" w:cs="David"/>
          <w:sz w:val="24"/>
          <w:szCs w:val="24"/>
          <w:u w:val="none"/>
          <w:rtl/>
        </w:rPr>
        <w:t>בימ"ש</w:t>
      </w:r>
      <w:r w:rsidR="00BA5393" w:rsidRPr="004142C1">
        <w:rPr>
          <w:rFonts w:ascii="David" w:hAnsi="David" w:cs="David"/>
          <w:sz w:val="24"/>
          <w:szCs w:val="24"/>
          <w:u w:val="none"/>
          <w:rtl/>
        </w:rPr>
        <w:t>:</w:t>
      </w:r>
      <w:r w:rsidR="00BA5393" w:rsidRPr="004142C1">
        <w:rPr>
          <w:rFonts w:ascii="David" w:hAnsi="David" w:cs="David"/>
          <w:sz w:val="24"/>
          <w:szCs w:val="24"/>
          <w:u w:val="none"/>
          <w:rtl/>
        </w:rPr>
        <w:tab/>
      </w:r>
      <w:r w:rsidR="005A247F" w:rsidRPr="004142C1">
        <w:rPr>
          <w:rFonts w:ascii="David" w:hAnsi="David" w:cs="David"/>
          <w:sz w:val="24"/>
          <w:szCs w:val="24"/>
          <w:u w:val="none"/>
          <w:rtl/>
        </w:rPr>
        <w:t>מהדו"ח שהוגש כל עוד הוא לא נסתר אתה צודק, אי אפשר לבסס עליו החלטה, אפשר לבסס עליו החלטה מצוינת. אני אמרתי את האמירה קודם בלשון סגי נהור, בוודאי שאני יכול לבסס על זה החלטה, הדו"ח מפורט יש שמה את כל מה שצריך. עכשיו אם אתם אפילו לא רוצים, לא רציתם לחקור אותה אז המשמעות המשפטית של זה היא אחת אני לא מכיר עו</w:t>
      </w:r>
      <w:r w:rsidR="00BA5393" w:rsidRPr="004142C1">
        <w:rPr>
          <w:rFonts w:ascii="David" w:hAnsi="David" w:cs="David"/>
          <w:sz w:val="24"/>
          <w:szCs w:val="24"/>
          <w:u w:val="none"/>
          <w:rtl/>
        </w:rPr>
        <w:t>ד</w:t>
      </w:r>
      <w:r w:rsidR="005A247F" w:rsidRPr="004142C1">
        <w:rPr>
          <w:rFonts w:ascii="David" w:hAnsi="David" w:cs="David"/>
          <w:sz w:val="24"/>
          <w:szCs w:val="24"/>
          <w:u w:val="none"/>
          <w:rtl/>
        </w:rPr>
        <w:t xml:space="preserve"> משמעות נוספת. זה זכותכם לבקש לא לחקור מומחה, אבל המשמעות של אי חקירת מומחה היא חד משמעית, בנסיבות הללו היא חד משמעית.</w:t>
      </w:r>
    </w:p>
    <w:p w:rsidR="005A247F" w:rsidRPr="004142C1" w:rsidRDefault="005A247F" w:rsidP="00BA5393">
      <w:pPr>
        <w:pStyle w:val="af"/>
        <w:shd w:val="clear" w:color="auto" w:fill="auto"/>
        <w:spacing w:line="360" w:lineRule="auto"/>
        <w:ind w:hanging="1134"/>
        <w:jc w:val="both"/>
        <w:rPr>
          <w:rFonts w:ascii="David" w:hAnsi="David" w:cs="David"/>
          <w:sz w:val="24"/>
          <w:szCs w:val="24"/>
          <w:u w:val="none"/>
          <w:rtl/>
        </w:rPr>
      </w:pPr>
      <w:r w:rsidRPr="004142C1">
        <w:rPr>
          <w:rFonts w:ascii="David" w:hAnsi="David" w:cs="David"/>
          <w:sz w:val="24"/>
          <w:szCs w:val="24"/>
          <w:u w:val="none"/>
          <w:rtl/>
        </w:rPr>
        <w:t xml:space="preserve">עו"ד בסה: </w:t>
      </w:r>
      <w:r w:rsidRPr="004142C1">
        <w:rPr>
          <w:rFonts w:ascii="David" w:hAnsi="David" w:cs="David"/>
          <w:sz w:val="24"/>
          <w:szCs w:val="24"/>
          <w:u w:val="none"/>
          <w:rtl/>
        </w:rPr>
        <w:tab/>
        <w:t>אם ככה אדוני רואה את הדברים אנחנו.</w:t>
      </w:r>
    </w:p>
    <w:p w:rsidR="005A247F" w:rsidRPr="004142C1" w:rsidRDefault="004142C1" w:rsidP="00BA5393">
      <w:pPr>
        <w:pStyle w:val="af"/>
        <w:shd w:val="clear" w:color="auto" w:fill="auto"/>
        <w:spacing w:line="360" w:lineRule="auto"/>
        <w:ind w:hanging="1134"/>
        <w:jc w:val="both"/>
        <w:rPr>
          <w:rFonts w:ascii="David" w:hAnsi="David" w:cs="David"/>
          <w:sz w:val="24"/>
          <w:szCs w:val="24"/>
          <w:u w:val="none"/>
          <w:rtl/>
        </w:rPr>
      </w:pPr>
      <w:r w:rsidRPr="004142C1">
        <w:rPr>
          <w:rFonts w:ascii="David" w:hAnsi="David" w:cs="David"/>
          <w:sz w:val="24"/>
          <w:szCs w:val="24"/>
          <w:u w:val="none"/>
          <w:rtl/>
        </w:rPr>
        <w:t>בימ"ש</w:t>
      </w:r>
      <w:r w:rsidR="00BA5393" w:rsidRPr="004142C1">
        <w:rPr>
          <w:rFonts w:ascii="David" w:hAnsi="David" w:cs="David"/>
          <w:sz w:val="24"/>
          <w:szCs w:val="24"/>
          <w:u w:val="none"/>
          <w:rtl/>
        </w:rPr>
        <w:t>:</w:t>
      </w:r>
      <w:r w:rsidR="00BA5393" w:rsidRPr="004142C1">
        <w:rPr>
          <w:rFonts w:ascii="David" w:hAnsi="David" w:cs="David"/>
          <w:sz w:val="24"/>
          <w:szCs w:val="24"/>
          <w:u w:val="none"/>
          <w:rtl/>
        </w:rPr>
        <w:tab/>
      </w:r>
      <w:r w:rsidR="005A247F" w:rsidRPr="004142C1">
        <w:rPr>
          <w:rFonts w:ascii="David" w:hAnsi="David" w:cs="David"/>
          <w:sz w:val="24"/>
          <w:szCs w:val="24"/>
          <w:u w:val="none"/>
          <w:rtl/>
        </w:rPr>
        <w:t>עכשיו אפשרתי לכם לתקן.</w:t>
      </w:r>
    </w:p>
    <w:p w:rsidR="005A247F" w:rsidRPr="004142C1" w:rsidRDefault="005A247F" w:rsidP="00BA5393">
      <w:pPr>
        <w:pStyle w:val="af"/>
        <w:shd w:val="clear" w:color="auto" w:fill="auto"/>
        <w:spacing w:line="360" w:lineRule="auto"/>
        <w:ind w:hanging="1134"/>
        <w:jc w:val="both"/>
        <w:rPr>
          <w:rFonts w:ascii="David" w:hAnsi="David" w:cs="David"/>
          <w:sz w:val="24"/>
          <w:szCs w:val="24"/>
          <w:u w:val="none"/>
          <w:rtl/>
        </w:rPr>
      </w:pPr>
      <w:r w:rsidRPr="004142C1">
        <w:rPr>
          <w:rFonts w:ascii="David" w:hAnsi="David" w:cs="David"/>
          <w:sz w:val="24"/>
          <w:szCs w:val="24"/>
          <w:u w:val="none"/>
          <w:rtl/>
        </w:rPr>
        <w:t xml:space="preserve">עו"ד בסה: </w:t>
      </w:r>
      <w:r w:rsidRPr="004142C1">
        <w:rPr>
          <w:rFonts w:ascii="David" w:hAnsi="David" w:cs="David"/>
          <w:sz w:val="24"/>
          <w:szCs w:val="24"/>
          <w:u w:val="none"/>
          <w:rtl/>
        </w:rPr>
        <w:tab/>
        <w:t>כן, כן.</w:t>
      </w:r>
    </w:p>
    <w:p w:rsidR="00BA5393" w:rsidRPr="004142C1" w:rsidRDefault="004142C1" w:rsidP="00273EE3">
      <w:pPr>
        <w:pStyle w:val="af"/>
        <w:shd w:val="clear" w:color="auto" w:fill="auto"/>
        <w:spacing w:line="360" w:lineRule="auto"/>
        <w:ind w:hanging="1134"/>
        <w:jc w:val="both"/>
        <w:rPr>
          <w:rFonts w:ascii="David" w:hAnsi="David" w:cs="David"/>
          <w:sz w:val="24"/>
          <w:szCs w:val="24"/>
          <w:u w:val="none"/>
          <w:rtl/>
        </w:rPr>
      </w:pPr>
      <w:r w:rsidRPr="004142C1">
        <w:rPr>
          <w:rFonts w:ascii="David" w:hAnsi="David" w:cs="David"/>
          <w:sz w:val="24"/>
          <w:szCs w:val="24"/>
          <w:u w:val="none"/>
          <w:rtl/>
        </w:rPr>
        <w:t>בימ"ש</w:t>
      </w:r>
      <w:r w:rsidR="00BA5393" w:rsidRPr="004142C1">
        <w:rPr>
          <w:rFonts w:ascii="David" w:hAnsi="David" w:cs="David"/>
          <w:sz w:val="24"/>
          <w:szCs w:val="24"/>
          <w:u w:val="none"/>
          <w:rtl/>
        </w:rPr>
        <w:t>:</w:t>
      </w:r>
      <w:r w:rsidR="005A247F" w:rsidRPr="004142C1">
        <w:rPr>
          <w:rFonts w:ascii="David" w:hAnsi="David" w:cs="David"/>
          <w:sz w:val="24"/>
          <w:szCs w:val="24"/>
          <w:u w:val="none"/>
          <w:rtl/>
        </w:rPr>
        <w:t xml:space="preserve"> </w:t>
      </w:r>
      <w:r w:rsidR="005A247F" w:rsidRPr="004142C1">
        <w:rPr>
          <w:rFonts w:ascii="David" w:hAnsi="David" w:cs="David"/>
          <w:sz w:val="24"/>
          <w:szCs w:val="24"/>
          <w:u w:val="none"/>
          <w:rtl/>
        </w:rPr>
        <w:tab/>
        <w:t>כי אני רוצה שפסק הדין לא יהיה חלילה טכני, למרות שיש את כל הנתונים שהוא לא יהי</w:t>
      </w:r>
      <w:r w:rsidR="00BA5393" w:rsidRPr="004142C1">
        <w:rPr>
          <w:rFonts w:ascii="David" w:hAnsi="David" w:cs="David"/>
          <w:sz w:val="24"/>
          <w:szCs w:val="24"/>
          <w:u w:val="none"/>
          <w:rtl/>
        </w:rPr>
        <w:t>ה</w:t>
      </w:r>
      <w:r w:rsidR="005A247F" w:rsidRPr="004142C1">
        <w:rPr>
          <w:rFonts w:ascii="David" w:hAnsi="David" w:cs="David"/>
          <w:sz w:val="24"/>
          <w:szCs w:val="24"/>
          <w:u w:val="none"/>
          <w:rtl/>
        </w:rPr>
        <w:t xml:space="preserve"> טכני, שלא תגידו שלא </w:t>
      </w:r>
      <w:r w:rsidR="00BA5393" w:rsidRPr="004142C1">
        <w:rPr>
          <w:rFonts w:ascii="David" w:hAnsi="David" w:cs="David"/>
          <w:sz w:val="24"/>
          <w:szCs w:val="24"/>
          <w:u w:val="none"/>
          <w:rtl/>
        </w:rPr>
        <w:t xml:space="preserve">[ניתן] </w:t>
      </w:r>
      <w:r w:rsidR="005A247F" w:rsidRPr="004142C1">
        <w:rPr>
          <w:rFonts w:ascii="David" w:hAnsi="David" w:cs="David"/>
          <w:sz w:val="24"/>
          <w:szCs w:val="24"/>
          <w:u w:val="none"/>
          <w:rtl/>
        </w:rPr>
        <w:t>יומכם, שלא תגידו שמאיצים בכם, שלא תגידו שהמטרה סומנה</w:t>
      </w:r>
      <w:r w:rsidR="00BA5393" w:rsidRPr="004142C1">
        <w:rPr>
          <w:rFonts w:ascii="David" w:hAnsi="David" w:cs="David"/>
          <w:sz w:val="24"/>
          <w:szCs w:val="24"/>
          <w:u w:val="none"/>
          <w:rtl/>
        </w:rPr>
        <w:t xml:space="preserve">..." </w:t>
      </w:r>
      <w:r w:rsidR="00BA5393" w:rsidRPr="00C95D7C">
        <w:rPr>
          <w:rFonts w:ascii="David" w:hAnsi="David" w:cs="David"/>
          <w:b w:val="0"/>
          <w:bCs w:val="0"/>
          <w:sz w:val="24"/>
          <w:szCs w:val="24"/>
          <w:u w:val="none"/>
          <w:rtl/>
        </w:rPr>
        <w:t xml:space="preserve">(ר' עמ' </w:t>
      </w:r>
      <w:r w:rsidR="00273EE3">
        <w:rPr>
          <w:rFonts w:ascii="David" w:hAnsi="David" w:cs="David" w:hint="cs"/>
          <w:b w:val="0"/>
          <w:bCs w:val="0"/>
          <w:sz w:val="24"/>
          <w:szCs w:val="24"/>
          <w:u w:val="none"/>
          <w:rtl/>
        </w:rPr>
        <w:t xml:space="preserve">55, ש' 6 </w:t>
      </w:r>
      <w:r w:rsidR="00BA5393" w:rsidRPr="00C95D7C">
        <w:rPr>
          <w:rFonts w:ascii="David" w:hAnsi="David" w:cs="David"/>
          <w:b w:val="0"/>
          <w:bCs w:val="0"/>
          <w:sz w:val="24"/>
          <w:szCs w:val="24"/>
          <w:u w:val="none"/>
          <w:rtl/>
        </w:rPr>
        <w:t>ואילך</w:t>
      </w:r>
      <w:r w:rsidR="00036AC4">
        <w:rPr>
          <w:rFonts w:ascii="David" w:hAnsi="David" w:cs="David" w:hint="cs"/>
          <w:b w:val="0"/>
          <w:bCs w:val="0"/>
          <w:sz w:val="24"/>
          <w:szCs w:val="24"/>
          <w:u w:val="none"/>
          <w:rtl/>
        </w:rPr>
        <w:t>; הדגשות לא במקור</w:t>
      </w:r>
      <w:r w:rsidR="00BA5393" w:rsidRPr="00C95D7C">
        <w:rPr>
          <w:rFonts w:ascii="David" w:hAnsi="David" w:cs="David"/>
          <w:b w:val="0"/>
          <w:bCs w:val="0"/>
          <w:sz w:val="24"/>
          <w:szCs w:val="24"/>
          <w:u w:val="none"/>
          <w:rtl/>
        </w:rPr>
        <w:t>).</w:t>
      </w:r>
    </w:p>
    <w:p w:rsidR="005A247F" w:rsidRPr="00C95D7C" w:rsidRDefault="005A247F" w:rsidP="005A247F">
      <w:pPr>
        <w:pStyle w:val="ad"/>
        <w:rPr>
          <w:rFonts w:ascii="David" w:hAnsi="David" w:cs="David"/>
          <w:sz w:val="16"/>
          <w:szCs w:val="16"/>
          <w:rtl/>
        </w:rPr>
      </w:pPr>
    </w:p>
    <w:p w:rsidR="005A247F" w:rsidRDefault="00BA5393" w:rsidP="00BA5393">
      <w:pPr>
        <w:pStyle w:val="ad"/>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רק לאחר כל זאת, התרצה ב"כ האב ובחר לחקור את העו"ס.</w:t>
      </w:r>
    </w:p>
    <w:p w:rsidR="00960D1E" w:rsidRPr="00036AC4" w:rsidRDefault="00960D1E" w:rsidP="00960D1E">
      <w:pPr>
        <w:pStyle w:val="ad"/>
        <w:rPr>
          <w:rFonts w:ascii="David" w:hAnsi="David" w:cs="David"/>
          <w:sz w:val="16"/>
          <w:szCs w:val="16"/>
        </w:rPr>
      </w:pPr>
    </w:p>
    <w:p w:rsidR="00C95D7C" w:rsidRPr="00C95D7C" w:rsidRDefault="00960D1E" w:rsidP="00036AC4">
      <w:pPr>
        <w:pStyle w:val="ad"/>
        <w:numPr>
          <w:ilvl w:val="0"/>
          <w:numId w:val="1"/>
        </w:numPr>
        <w:spacing w:line="360" w:lineRule="auto"/>
        <w:ind w:left="567" w:hanging="567"/>
        <w:jc w:val="both"/>
        <w:rPr>
          <w:rFonts w:ascii="David" w:hAnsi="David" w:cs="David"/>
          <w:sz w:val="24"/>
          <w:szCs w:val="24"/>
        </w:rPr>
      </w:pPr>
      <w:r>
        <w:rPr>
          <w:rFonts w:ascii="David" w:hAnsi="David" w:cs="David"/>
          <w:sz w:val="24"/>
          <w:szCs w:val="24"/>
          <w:rtl/>
        </w:rPr>
        <w:t xml:space="preserve">לדיון התייצבה ב"כ היועמ"ר שאף היא נתנה את הסכמתה למתן צו הורות פסיקתי בין האשה לקטינים בהתאם להמלצות התסקיר המשלים ומן הטעם כי הקטינים רואים באשה אמא לכל דבר מיום היוולדם. </w:t>
      </w:r>
      <w:r w:rsidR="00036AC4">
        <w:rPr>
          <w:rFonts w:ascii="David" w:hAnsi="David" w:cs="David" w:hint="cs"/>
          <w:sz w:val="24"/>
          <w:szCs w:val="24"/>
          <w:rtl/>
        </w:rPr>
        <w:t xml:space="preserve">האב הוסיף להתנגד לעתירה, </w:t>
      </w:r>
      <w:r w:rsidR="00C95D7C" w:rsidRPr="00C95D7C">
        <w:rPr>
          <w:rFonts w:ascii="David" w:hAnsi="David" w:cs="David" w:hint="cs"/>
          <w:sz w:val="24"/>
          <w:szCs w:val="24"/>
          <w:rtl/>
        </w:rPr>
        <w:t xml:space="preserve">ולאחר שהוגשו סיכומים בכתב, בשלה העת ליתן פסק דין זה. </w:t>
      </w:r>
    </w:p>
    <w:p w:rsidR="00C95D7C" w:rsidRPr="00C95D7C" w:rsidRDefault="00C95D7C" w:rsidP="00C95D7C">
      <w:pPr>
        <w:pStyle w:val="ad"/>
        <w:rPr>
          <w:rFonts w:ascii="David" w:hAnsi="David"/>
          <w:b/>
          <w:bCs/>
          <w:sz w:val="14"/>
          <w:szCs w:val="14"/>
          <w:rtl/>
        </w:rPr>
      </w:pPr>
    </w:p>
    <w:p w:rsidR="00960D1E" w:rsidRPr="00C95D7C" w:rsidRDefault="00960D1E" w:rsidP="00C95D7C">
      <w:pPr>
        <w:spacing w:line="360" w:lineRule="auto"/>
        <w:jc w:val="both"/>
        <w:rPr>
          <w:rFonts w:ascii="David" w:hAnsi="David"/>
          <w:rtl/>
        </w:rPr>
      </w:pPr>
      <w:r w:rsidRPr="00C95D7C">
        <w:rPr>
          <w:rFonts w:ascii="David" w:hAnsi="David"/>
          <w:b/>
          <w:bCs/>
          <w:rtl/>
        </w:rPr>
        <w:t>ב' – דיון:</w:t>
      </w:r>
    </w:p>
    <w:p w:rsidR="00C95D7C" w:rsidRPr="00C95D7C" w:rsidRDefault="00C95D7C" w:rsidP="00960D1E">
      <w:pPr>
        <w:spacing w:line="360" w:lineRule="auto"/>
        <w:jc w:val="both"/>
        <w:rPr>
          <w:rFonts w:ascii="David" w:hAnsi="David"/>
          <w:b/>
          <w:bCs/>
          <w:sz w:val="16"/>
          <w:szCs w:val="16"/>
          <w:rtl/>
        </w:rPr>
      </w:pPr>
    </w:p>
    <w:p w:rsidR="00960D1E" w:rsidRPr="00700807" w:rsidRDefault="00960D1E" w:rsidP="00170282">
      <w:pPr>
        <w:pStyle w:val="ad"/>
        <w:numPr>
          <w:ilvl w:val="0"/>
          <w:numId w:val="1"/>
        </w:numPr>
        <w:spacing w:line="360" w:lineRule="auto"/>
        <w:ind w:left="567" w:hanging="567"/>
        <w:jc w:val="both"/>
        <w:rPr>
          <w:rFonts w:ascii="David" w:hAnsi="David" w:cs="David"/>
          <w:sz w:val="16"/>
          <w:szCs w:val="16"/>
        </w:rPr>
      </w:pPr>
      <w:r w:rsidRPr="00700807">
        <w:rPr>
          <w:rFonts w:ascii="David" w:hAnsi="David" w:cs="David"/>
          <w:sz w:val="24"/>
          <w:szCs w:val="24"/>
          <w:rtl/>
        </w:rPr>
        <w:t>משנקבע בהחלט</w:t>
      </w:r>
      <w:r w:rsidR="00036AC4" w:rsidRPr="00700807">
        <w:rPr>
          <w:rFonts w:ascii="David" w:hAnsi="David" w:cs="David" w:hint="cs"/>
          <w:sz w:val="24"/>
          <w:szCs w:val="24"/>
          <w:rtl/>
        </w:rPr>
        <w:t xml:space="preserve">ה </w:t>
      </w:r>
      <w:r w:rsidRPr="00700807">
        <w:rPr>
          <w:rFonts w:ascii="David" w:hAnsi="David" w:cs="David"/>
          <w:sz w:val="24"/>
          <w:szCs w:val="24"/>
          <w:rtl/>
        </w:rPr>
        <w:t xml:space="preserve">כי נתמלאו תנאי הסף הנדרשים למתן צו הורות פסיקתי, </w:t>
      </w:r>
      <w:r w:rsidR="00036AC4" w:rsidRPr="00700807">
        <w:rPr>
          <w:rFonts w:ascii="David" w:hAnsi="David" w:cs="David" w:hint="cs"/>
          <w:sz w:val="24"/>
          <w:szCs w:val="24"/>
          <w:rtl/>
        </w:rPr>
        <w:t xml:space="preserve">יש לשאול שאלה אחת בלבד - </w:t>
      </w:r>
      <w:r w:rsidRPr="00700807">
        <w:rPr>
          <w:rFonts w:ascii="David" w:hAnsi="David" w:cs="David"/>
          <w:sz w:val="24"/>
          <w:szCs w:val="24"/>
          <w:rtl/>
        </w:rPr>
        <w:t>מהי טובת הקטינים בראי ה</w:t>
      </w:r>
      <w:r w:rsidR="00C95D7C" w:rsidRPr="00700807">
        <w:rPr>
          <w:rFonts w:ascii="David" w:hAnsi="David" w:cs="David" w:hint="cs"/>
          <w:sz w:val="24"/>
          <w:szCs w:val="24"/>
          <w:rtl/>
        </w:rPr>
        <w:t xml:space="preserve">עתירה </w:t>
      </w:r>
      <w:r w:rsidRPr="00700807">
        <w:rPr>
          <w:rFonts w:ascii="David" w:hAnsi="David" w:cs="David"/>
          <w:sz w:val="24"/>
          <w:szCs w:val="24"/>
          <w:rtl/>
        </w:rPr>
        <w:t xml:space="preserve">לצו </w:t>
      </w:r>
      <w:r w:rsidR="00C95D7C" w:rsidRPr="00700807">
        <w:rPr>
          <w:rFonts w:ascii="David" w:hAnsi="David" w:cs="David" w:hint="cs"/>
          <w:sz w:val="24"/>
          <w:szCs w:val="24"/>
          <w:rtl/>
        </w:rPr>
        <w:t>ה</w:t>
      </w:r>
      <w:r w:rsidRPr="00700807">
        <w:rPr>
          <w:rFonts w:ascii="David" w:hAnsi="David" w:cs="David"/>
          <w:sz w:val="24"/>
          <w:szCs w:val="24"/>
          <w:rtl/>
        </w:rPr>
        <w:t xml:space="preserve">הורות </w:t>
      </w:r>
      <w:r w:rsidR="00C95D7C" w:rsidRPr="00700807">
        <w:rPr>
          <w:rFonts w:ascii="David" w:hAnsi="David" w:cs="David" w:hint="cs"/>
          <w:sz w:val="24"/>
          <w:szCs w:val="24"/>
          <w:rtl/>
        </w:rPr>
        <w:t>שהגישה האשה</w:t>
      </w:r>
      <w:r w:rsidR="00170282">
        <w:rPr>
          <w:rFonts w:ascii="David" w:hAnsi="David" w:cs="David" w:hint="cs"/>
          <w:sz w:val="24"/>
          <w:szCs w:val="24"/>
          <w:rtl/>
        </w:rPr>
        <w:t>?</w:t>
      </w:r>
      <w:r w:rsidRPr="00700807">
        <w:rPr>
          <w:rFonts w:ascii="David" w:hAnsi="David" w:cs="David"/>
          <w:sz w:val="24"/>
          <w:szCs w:val="24"/>
          <w:rtl/>
        </w:rPr>
        <w:t xml:space="preserve"> </w:t>
      </w:r>
      <w:r w:rsidR="00036AC4" w:rsidRPr="00700807">
        <w:rPr>
          <w:rFonts w:ascii="David" w:hAnsi="David" w:cs="David" w:hint="cs"/>
          <w:sz w:val="24"/>
          <w:szCs w:val="24"/>
          <w:rtl/>
        </w:rPr>
        <w:t>ב</w:t>
      </w:r>
      <w:r w:rsidRPr="00700807">
        <w:rPr>
          <w:rFonts w:ascii="David" w:hAnsi="David" w:cs="David"/>
          <w:sz w:val="24"/>
          <w:szCs w:val="24"/>
          <w:rtl/>
        </w:rPr>
        <w:t xml:space="preserve">תסקיר </w:t>
      </w:r>
      <w:r w:rsidR="00036AC4" w:rsidRPr="00700807">
        <w:rPr>
          <w:rFonts w:ascii="David" w:hAnsi="David" w:cs="David" w:hint="cs"/>
          <w:sz w:val="24"/>
          <w:szCs w:val="24"/>
          <w:rtl/>
        </w:rPr>
        <w:t xml:space="preserve">נקבע </w:t>
      </w:r>
      <w:r w:rsidRPr="00700807">
        <w:rPr>
          <w:rFonts w:ascii="David" w:hAnsi="David" w:cs="David"/>
          <w:sz w:val="24"/>
          <w:szCs w:val="24"/>
          <w:rtl/>
        </w:rPr>
        <w:t>חד משמעית כי בין האשה לבין הקטינים כוננו וקיימים יחסי אם וילדיה מיום היוולדם</w:t>
      </w:r>
      <w:r w:rsidR="00036AC4" w:rsidRPr="00700807">
        <w:rPr>
          <w:rFonts w:ascii="David" w:hAnsi="David" w:cs="David" w:hint="cs"/>
          <w:sz w:val="24"/>
          <w:szCs w:val="24"/>
          <w:rtl/>
        </w:rPr>
        <w:t xml:space="preserve">, וכפועל יוצא הומלץ על מתן </w:t>
      </w:r>
      <w:r w:rsidRPr="00700807">
        <w:rPr>
          <w:rFonts w:ascii="David" w:hAnsi="David" w:cs="David"/>
          <w:sz w:val="24"/>
          <w:szCs w:val="24"/>
          <w:rtl/>
        </w:rPr>
        <w:t xml:space="preserve">צו הורות פסיקתי. </w:t>
      </w:r>
    </w:p>
    <w:p w:rsidR="00960D1E" w:rsidRPr="009F0812" w:rsidRDefault="00960D1E" w:rsidP="00877B4F">
      <w:pPr>
        <w:pStyle w:val="ad"/>
        <w:numPr>
          <w:ilvl w:val="0"/>
          <w:numId w:val="1"/>
        </w:numPr>
        <w:spacing w:line="360" w:lineRule="auto"/>
        <w:ind w:left="567" w:hanging="567"/>
        <w:jc w:val="both"/>
        <w:rPr>
          <w:rFonts w:ascii="David" w:hAnsi="David" w:cs="David"/>
          <w:sz w:val="24"/>
          <w:szCs w:val="24"/>
        </w:rPr>
      </w:pPr>
      <w:r>
        <w:rPr>
          <w:rFonts w:ascii="David" w:hAnsi="David" w:cs="David"/>
          <w:sz w:val="24"/>
          <w:szCs w:val="24"/>
          <w:rtl/>
        </w:rPr>
        <w:lastRenderedPageBreak/>
        <w:t>בחקירת ה</w:t>
      </w:r>
      <w:r w:rsidR="00273EE3">
        <w:rPr>
          <w:rFonts w:ascii="David" w:hAnsi="David" w:cs="David" w:hint="cs"/>
          <w:sz w:val="24"/>
          <w:szCs w:val="24"/>
          <w:rtl/>
        </w:rPr>
        <w:t xml:space="preserve">עו"ס </w:t>
      </w:r>
      <w:r>
        <w:rPr>
          <w:rFonts w:ascii="David" w:hAnsi="David" w:cs="David"/>
          <w:sz w:val="24"/>
          <w:szCs w:val="24"/>
          <w:rtl/>
        </w:rPr>
        <w:t xml:space="preserve">וכן בסיכומיו טען </w:t>
      </w:r>
      <w:r w:rsidR="00036AC4">
        <w:rPr>
          <w:rFonts w:ascii="David" w:hAnsi="David" w:cs="David" w:hint="cs"/>
          <w:sz w:val="24"/>
          <w:szCs w:val="24"/>
          <w:rtl/>
        </w:rPr>
        <w:t xml:space="preserve">האב </w:t>
      </w:r>
      <w:r>
        <w:rPr>
          <w:rFonts w:ascii="David" w:hAnsi="David" w:cs="David"/>
          <w:sz w:val="24"/>
          <w:szCs w:val="24"/>
          <w:rtl/>
        </w:rPr>
        <w:t xml:space="preserve">כי </w:t>
      </w:r>
      <w:r w:rsidR="00036AC4">
        <w:rPr>
          <w:rFonts w:ascii="David" w:hAnsi="David" w:cs="David" w:hint="cs"/>
          <w:sz w:val="24"/>
          <w:szCs w:val="24"/>
          <w:rtl/>
        </w:rPr>
        <w:t>בתסקיר ב</w:t>
      </w:r>
      <w:r>
        <w:rPr>
          <w:rFonts w:ascii="David" w:hAnsi="David" w:cs="David"/>
          <w:sz w:val="24"/>
          <w:szCs w:val="24"/>
          <w:rtl/>
        </w:rPr>
        <w:t>יטויים</w:t>
      </w:r>
      <w:r w:rsidR="00036AC4">
        <w:rPr>
          <w:rFonts w:ascii="David" w:hAnsi="David" w:cs="David" w:hint="cs"/>
          <w:sz w:val="24"/>
          <w:szCs w:val="24"/>
          <w:rtl/>
        </w:rPr>
        <w:t xml:space="preserve"> כלפי האשה </w:t>
      </w:r>
      <w:r w:rsidR="0090529B">
        <w:rPr>
          <w:rFonts w:ascii="David" w:hAnsi="David" w:cs="David" w:hint="cs"/>
          <w:sz w:val="24"/>
          <w:szCs w:val="24"/>
          <w:rtl/>
        </w:rPr>
        <w:t>(</w:t>
      </w:r>
      <w:r>
        <w:rPr>
          <w:rFonts w:ascii="David" w:hAnsi="David" w:cs="David"/>
          <w:sz w:val="24"/>
          <w:szCs w:val="24"/>
          <w:rtl/>
        </w:rPr>
        <w:t>כגון</w:t>
      </w:r>
      <w:r w:rsidR="00036AC4">
        <w:rPr>
          <w:rFonts w:ascii="David" w:hAnsi="David" w:cs="David" w:hint="cs"/>
          <w:sz w:val="24"/>
          <w:szCs w:val="24"/>
          <w:rtl/>
        </w:rPr>
        <w:t>:</w:t>
      </w:r>
      <w:r>
        <w:rPr>
          <w:rFonts w:ascii="David" w:hAnsi="David" w:cs="David"/>
          <w:sz w:val="24"/>
          <w:szCs w:val="24"/>
          <w:rtl/>
        </w:rPr>
        <w:t xml:space="preserve"> </w:t>
      </w:r>
      <w:r w:rsidRPr="00877B4F">
        <w:rPr>
          <w:rFonts w:ascii="David" w:hAnsi="David" w:cs="David"/>
          <w:b/>
          <w:bCs/>
          <w:sz w:val="24"/>
          <w:szCs w:val="24"/>
          <w:rtl/>
        </w:rPr>
        <w:t>"מורכבות"</w:t>
      </w:r>
      <w:r>
        <w:rPr>
          <w:rFonts w:ascii="David" w:hAnsi="David" w:cs="David"/>
          <w:sz w:val="24"/>
          <w:szCs w:val="24"/>
          <w:rtl/>
        </w:rPr>
        <w:t xml:space="preserve"> או </w:t>
      </w:r>
      <w:r w:rsidRPr="00877B4F">
        <w:rPr>
          <w:rFonts w:ascii="David" w:hAnsi="David" w:cs="David"/>
          <w:b/>
          <w:bCs/>
          <w:sz w:val="24"/>
          <w:szCs w:val="24"/>
          <w:rtl/>
        </w:rPr>
        <w:t>"גיל מבוגר"</w:t>
      </w:r>
      <w:r>
        <w:rPr>
          <w:rFonts w:ascii="David" w:hAnsi="David" w:cs="David"/>
          <w:sz w:val="24"/>
          <w:szCs w:val="24"/>
          <w:rtl/>
        </w:rPr>
        <w:t xml:space="preserve">, </w:t>
      </w:r>
      <w:r w:rsidRPr="00877B4F">
        <w:rPr>
          <w:rFonts w:ascii="David" w:hAnsi="David" w:cs="David"/>
          <w:b/>
          <w:bCs/>
          <w:sz w:val="24"/>
          <w:szCs w:val="24"/>
          <w:rtl/>
        </w:rPr>
        <w:t>"מאפייני אישיות שונים"</w:t>
      </w:r>
      <w:r>
        <w:rPr>
          <w:rFonts w:ascii="David" w:hAnsi="David" w:cs="David"/>
          <w:sz w:val="24"/>
          <w:szCs w:val="24"/>
          <w:rtl/>
        </w:rPr>
        <w:t xml:space="preserve">, </w:t>
      </w:r>
      <w:r w:rsidRPr="00877B4F">
        <w:rPr>
          <w:rFonts w:ascii="David" w:hAnsi="David" w:cs="David"/>
          <w:b/>
          <w:bCs/>
          <w:sz w:val="24"/>
          <w:szCs w:val="24"/>
          <w:rtl/>
        </w:rPr>
        <w:t>"ככל שמסוגלת ויכולה"</w:t>
      </w:r>
      <w:r w:rsidR="0090529B">
        <w:rPr>
          <w:rFonts w:ascii="David" w:hAnsi="David" w:cs="David" w:hint="cs"/>
          <w:sz w:val="24"/>
          <w:szCs w:val="24"/>
          <w:rtl/>
        </w:rPr>
        <w:t>)</w:t>
      </w:r>
      <w:r>
        <w:rPr>
          <w:rFonts w:ascii="David" w:hAnsi="David" w:cs="David"/>
          <w:sz w:val="24"/>
          <w:szCs w:val="24"/>
          <w:rtl/>
        </w:rPr>
        <w:t xml:space="preserve"> אשר מהווים טעמים חזקים לקעקוע חוות הדעת כולה. כמו כן, טען כי המסקנה אינה עולה בקנה אחד עם תוכן חוות הדעת עצמה ועם חקירתה של </w:t>
      </w:r>
      <w:r w:rsidR="002B3FE0">
        <w:rPr>
          <w:rFonts w:ascii="David" w:hAnsi="David" w:cs="David" w:hint="cs"/>
          <w:sz w:val="24"/>
          <w:szCs w:val="24"/>
          <w:rtl/>
        </w:rPr>
        <w:t xml:space="preserve">העו"ס. בפועל, העו"ס </w:t>
      </w:r>
      <w:r>
        <w:rPr>
          <w:rFonts w:ascii="David" w:hAnsi="David" w:cs="David"/>
          <w:sz w:val="24"/>
          <w:szCs w:val="24"/>
          <w:rtl/>
        </w:rPr>
        <w:t xml:space="preserve">התמודדה </w:t>
      </w:r>
      <w:r w:rsidR="002B3FE0">
        <w:rPr>
          <w:rFonts w:ascii="David" w:hAnsi="David" w:cs="David" w:hint="cs"/>
          <w:sz w:val="24"/>
          <w:szCs w:val="24"/>
          <w:rtl/>
        </w:rPr>
        <w:t xml:space="preserve">היטב עם "תהיות" אלו מכיוונו של האב, </w:t>
      </w:r>
      <w:r>
        <w:rPr>
          <w:rFonts w:ascii="David" w:hAnsi="David" w:cs="David"/>
          <w:sz w:val="24"/>
          <w:szCs w:val="24"/>
          <w:rtl/>
        </w:rPr>
        <w:t xml:space="preserve">הסבירה </w:t>
      </w:r>
      <w:r w:rsidR="002B3FE0">
        <w:rPr>
          <w:rFonts w:ascii="David" w:hAnsi="David" w:cs="David" w:hint="cs"/>
          <w:sz w:val="24"/>
          <w:szCs w:val="24"/>
          <w:rtl/>
        </w:rPr>
        <w:t xml:space="preserve">את משמעות הביטויים </w:t>
      </w:r>
      <w:r>
        <w:rPr>
          <w:rFonts w:ascii="David" w:hAnsi="David" w:cs="David"/>
          <w:sz w:val="24"/>
          <w:szCs w:val="24"/>
          <w:rtl/>
        </w:rPr>
        <w:t>ביחס לבקשה לצו הורות</w:t>
      </w:r>
      <w:r w:rsidR="002B3FE0">
        <w:rPr>
          <w:rFonts w:ascii="David" w:hAnsi="David" w:cs="David" w:hint="cs"/>
          <w:sz w:val="24"/>
          <w:szCs w:val="24"/>
          <w:rtl/>
        </w:rPr>
        <w:t>, ו</w:t>
      </w:r>
      <w:r>
        <w:rPr>
          <w:rFonts w:ascii="David" w:hAnsi="David" w:cs="David"/>
          <w:sz w:val="24"/>
          <w:szCs w:val="24"/>
          <w:rtl/>
        </w:rPr>
        <w:t>הסבריה</w:t>
      </w:r>
      <w:r w:rsidR="002B3FE0">
        <w:rPr>
          <w:rFonts w:ascii="David" w:hAnsi="David" w:cs="David" w:hint="cs"/>
          <w:sz w:val="24"/>
          <w:szCs w:val="24"/>
          <w:rtl/>
        </w:rPr>
        <w:t xml:space="preserve"> תיארו </w:t>
      </w:r>
      <w:r>
        <w:rPr>
          <w:rFonts w:ascii="David" w:hAnsi="David" w:cs="David"/>
          <w:sz w:val="24"/>
          <w:szCs w:val="24"/>
          <w:rtl/>
        </w:rPr>
        <w:t>אמא טובה דייה אשר למרות הקשיים של גילה המתקדם, מורכבות הסיפור האישי אליו נולדו הילדים, המשבר הזוגי ומצב</w:t>
      </w:r>
      <w:r w:rsidR="002B3FE0">
        <w:rPr>
          <w:rFonts w:ascii="David" w:hAnsi="David" w:cs="David" w:hint="cs"/>
          <w:sz w:val="24"/>
          <w:szCs w:val="24"/>
          <w:rtl/>
        </w:rPr>
        <w:t>ה</w:t>
      </w:r>
      <w:r>
        <w:rPr>
          <w:rFonts w:ascii="David" w:hAnsi="David" w:cs="David"/>
          <w:sz w:val="24"/>
          <w:szCs w:val="24"/>
          <w:rtl/>
        </w:rPr>
        <w:t xml:space="preserve"> </w:t>
      </w:r>
      <w:r w:rsidR="00463CE6">
        <w:rPr>
          <w:rFonts w:ascii="David" w:hAnsi="David" w:cs="David" w:hint="cs"/>
          <w:sz w:val="24"/>
          <w:szCs w:val="24"/>
          <w:rtl/>
        </w:rPr>
        <w:t xml:space="preserve"> - </w:t>
      </w:r>
      <w:r>
        <w:rPr>
          <w:rFonts w:ascii="David" w:hAnsi="David" w:cs="David"/>
          <w:sz w:val="24"/>
          <w:szCs w:val="24"/>
          <w:rtl/>
        </w:rPr>
        <w:t>עושה כל ש</w:t>
      </w:r>
      <w:r w:rsidR="00463CE6">
        <w:rPr>
          <w:rFonts w:ascii="David" w:hAnsi="David" w:cs="David" w:hint="cs"/>
          <w:sz w:val="24"/>
          <w:szCs w:val="24"/>
          <w:rtl/>
        </w:rPr>
        <w:t>לאל ידה לטובת הקטינים ורווחתם הנפשית והגופנית. עוד נרשם כי ה</w:t>
      </w:r>
      <w:r w:rsidR="00877B4F">
        <w:rPr>
          <w:rFonts w:ascii="David" w:hAnsi="David" w:cs="David" w:hint="cs"/>
          <w:sz w:val="24"/>
          <w:szCs w:val="24"/>
          <w:rtl/>
        </w:rPr>
        <w:t>אשה</w:t>
      </w:r>
      <w:r w:rsidR="00463CE6">
        <w:rPr>
          <w:rFonts w:ascii="David" w:hAnsi="David" w:cs="David" w:hint="cs"/>
          <w:sz w:val="24"/>
          <w:szCs w:val="24"/>
          <w:rtl/>
        </w:rPr>
        <w:t xml:space="preserve"> </w:t>
      </w:r>
      <w:r>
        <w:rPr>
          <w:rFonts w:ascii="David" w:hAnsi="David" w:cs="David"/>
          <w:sz w:val="24"/>
          <w:szCs w:val="24"/>
          <w:rtl/>
        </w:rPr>
        <w:t>נעזרת רבות בגורמי המקצוע כדי להוות בית חם ותומך לקטינים</w:t>
      </w:r>
      <w:r w:rsidR="001B44B7">
        <w:rPr>
          <w:rFonts w:ascii="David" w:hAnsi="David" w:cs="David" w:hint="cs"/>
          <w:sz w:val="24"/>
          <w:szCs w:val="24"/>
          <w:rtl/>
        </w:rPr>
        <w:t>.</w:t>
      </w:r>
      <w:r>
        <w:rPr>
          <w:rFonts w:ascii="David" w:hAnsi="David" w:cs="David"/>
          <w:sz w:val="24"/>
          <w:szCs w:val="24"/>
          <w:rtl/>
        </w:rPr>
        <w:t xml:space="preserve"> </w:t>
      </w:r>
      <w:r w:rsidR="00463CE6">
        <w:rPr>
          <w:rFonts w:ascii="David" w:hAnsi="David" w:cs="David" w:hint="cs"/>
          <w:sz w:val="24"/>
          <w:szCs w:val="24"/>
          <w:rtl/>
        </w:rPr>
        <w:t>העו"ס סיכמה סוגיה זו לאמור:</w:t>
      </w:r>
      <w:r w:rsidR="009F0812">
        <w:rPr>
          <w:rFonts w:ascii="David" w:hAnsi="David" w:cs="David" w:hint="cs"/>
          <w:sz w:val="24"/>
          <w:szCs w:val="24"/>
          <w:rtl/>
        </w:rPr>
        <w:t xml:space="preserve"> </w:t>
      </w:r>
      <w:r w:rsidR="009F0812" w:rsidRPr="009F0812">
        <w:rPr>
          <w:rFonts w:ascii="David" w:hAnsi="David" w:cs="David" w:hint="cs"/>
          <w:b/>
          <w:bCs/>
          <w:sz w:val="24"/>
          <w:szCs w:val="24"/>
          <w:rtl/>
        </w:rPr>
        <w:t>"</w:t>
      </w:r>
      <w:r w:rsidRPr="009F0812">
        <w:rPr>
          <w:rFonts w:ascii="David" w:hAnsi="David" w:cs="David"/>
          <w:b/>
          <w:bCs/>
          <w:sz w:val="24"/>
          <w:szCs w:val="24"/>
          <w:rtl/>
        </w:rPr>
        <w:t>כן סיפור מורכב</w:t>
      </w:r>
      <w:r w:rsidR="00877B4F">
        <w:rPr>
          <w:rFonts w:ascii="David" w:hAnsi="David" w:cs="David" w:hint="cs"/>
          <w:b/>
          <w:bCs/>
          <w:sz w:val="24"/>
          <w:szCs w:val="24"/>
          <w:rtl/>
        </w:rPr>
        <w:t>...</w:t>
      </w:r>
      <w:r w:rsidRPr="009F0812">
        <w:rPr>
          <w:rFonts w:ascii="David" w:hAnsi="David" w:cs="David"/>
          <w:b/>
          <w:bCs/>
          <w:sz w:val="24"/>
          <w:szCs w:val="24"/>
          <w:rtl/>
        </w:rPr>
        <w:t xml:space="preserve"> אבל יחד עם זאת אני חושבת בהתחשב בכל הדברים גם שוב עם מה שכתבתי למקומות שאפשר לשפר אותם בהורות של המבקשת, עדיין זה מקום שהוא, ואני גם יכולה גם שוב להגיד בגלל שראיתי את זה בביקור בית הקודם ובביקור בית הזה אין ספק שיש הטבה, גם המצב של הילדים הרבה יותר רגוע, הם הרבה יותר נינוחים, הם רוצים בזה"</w:t>
      </w:r>
      <w:r w:rsidR="009F0812">
        <w:rPr>
          <w:rFonts w:ascii="David" w:hAnsi="David" w:cs="David" w:hint="cs"/>
          <w:b/>
          <w:bCs/>
          <w:sz w:val="24"/>
          <w:szCs w:val="24"/>
          <w:rtl/>
        </w:rPr>
        <w:t xml:space="preserve"> </w:t>
      </w:r>
      <w:r w:rsidR="009F0812" w:rsidRPr="009F0812">
        <w:rPr>
          <w:rFonts w:ascii="David" w:hAnsi="David" w:cs="David" w:hint="cs"/>
          <w:sz w:val="24"/>
          <w:szCs w:val="24"/>
          <w:rtl/>
        </w:rPr>
        <w:t xml:space="preserve">(ר' עמ' </w:t>
      </w:r>
      <w:r w:rsidR="009F0812">
        <w:rPr>
          <w:rFonts w:ascii="David" w:hAnsi="David" w:cs="David" w:hint="cs"/>
          <w:sz w:val="24"/>
          <w:szCs w:val="24"/>
          <w:rtl/>
        </w:rPr>
        <w:t xml:space="preserve">66, ש' 12 ואילך). </w:t>
      </w:r>
    </w:p>
    <w:p w:rsidR="00960D1E" w:rsidRDefault="00960D1E" w:rsidP="00960D1E">
      <w:pPr>
        <w:pStyle w:val="ad"/>
        <w:spacing w:line="360" w:lineRule="auto"/>
        <w:jc w:val="both"/>
        <w:rPr>
          <w:rFonts w:ascii="David" w:hAnsi="David" w:cs="David"/>
          <w:sz w:val="16"/>
          <w:szCs w:val="16"/>
          <w:rtl/>
        </w:rPr>
      </w:pPr>
    </w:p>
    <w:p w:rsidR="009F0812" w:rsidRDefault="00960D1E" w:rsidP="0090529B">
      <w:pPr>
        <w:pStyle w:val="ad"/>
        <w:numPr>
          <w:ilvl w:val="0"/>
          <w:numId w:val="1"/>
        </w:numPr>
        <w:spacing w:line="360" w:lineRule="auto"/>
        <w:ind w:left="567" w:hanging="567"/>
        <w:jc w:val="both"/>
        <w:rPr>
          <w:rFonts w:ascii="David" w:hAnsi="David" w:cs="David"/>
          <w:sz w:val="16"/>
          <w:szCs w:val="16"/>
        </w:rPr>
      </w:pPr>
      <w:r>
        <w:rPr>
          <w:rFonts w:ascii="David" w:hAnsi="David" w:cs="David"/>
          <w:sz w:val="24"/>
          <w:szCs w:val="24"/>
          <w:rtl/>
        </w:rPr>
        <w:t>עמדת האפוטרופא לדין הייתה</w:t>
      </w:r>
      <w:r w:rsidR="009F0812">
        <w:rPr>
          <w:rFonts w:ascii="David" w:hAnsi="David" w:cs="David" w:hint="cs"/>
          <w:sz w:val="24"/>
          <w:szCs w:val="24"/>
          <w:rtl/>
        </w:rPr>
        <w:t xml:space="preserve"> אף היא ש</w:t>
      </w:r>
      <w:r>
        <w:rPr>
          <w:rFonts w:ascii="David" w:hAnsi="David" w:cs="David"/>
          <w:sz w:val="24"/>
          <w:szCs w:val="24"/>
          <w:rtl/>
        </w:rPr>
        <w:t>יש לאמץ את חוות הדעת במלואה, וכך הייתה גם עמדת היועמ"ר, מפי ב"כ עו"ד ויינגרטן, אשר אותה בחרתי לה</w:t>
      </w:r>
      <w:r w:rsidR="009F0812">
        <w:rPr>
          <w:rFonts w:ascii="David" w:hAnsi="David" w:cs="David"/>
          <w:sz w:val="24"/>
          <w:szCs w:val="24"/>
          <w:rtl/>
        </w:rPr>
        <w:t>ביא במלואה כפי שנרשמה לפרוטוקול</w:t>
      </w:r>
      <w:r w:rsidR="009F0812">
        <w:rPr>
          <w:rFonts w:ascii="David" w:hAnsi="David" w:cs="David" w:hint="cs"/>
          <w:sz w:val="24"/>
          <w:szCs w:val="24"/>
          <w:rtl/>
        </w:rPr>
        <w:t xml:space="preserve">: </w:t>
      </w:r>
      <w:r w:rsidR="009F0812" w:rsidRPr="009F0812">
        <w:rPr>
          <w:rFonts w:ascii="David" w:hAnsi="David" w:cs="David"/>
          <w:b/>
          <w:bCs/>
          <w:sz w:val="24"/>
          <w:szCs w:val="24"/>
          <w:rtl/>
        </w:rPr>
        <w:t>"</w:t>
      </w:r>
      <w:r w:rsidRPr="009F0812">
        <w:rPr>
          <w:rFonts w:ascii="David" w:hAnsi="David" w:cs="David"/>
          <w:b/>
          <w:bCs/>
          <w:sz w:val="24"/>
          <w:szCs w:val="24"/>
          <w:rtl/>
        </w:rPr>
        <w:t>ה</w:t>
      </w:r>
      <w:r w:rsidR="005A247F" w:rsidRPr="009F0812">
        <w:rPr>
          <w:rFonts w:ascii="David" w:hAnsi="David" w:cs="David"/>
          <w:b/>
          <w:bCs/>
          <w:sz w:val="24"/>
          <w:szCs w:val="24"/>
          <w:rtl/>
        </w:rPr>
        <w:t>תסקיר</w:t>
      </w:r>
      <w:r w:rsidRPr="009F0812">
        <w:rPr>
          <w:rFonts w:ascii="David" w:hAnsi="David" w:cs="David"/>
          <w:b/>
          <w:bCs/>
          <w:sz w:val="24"/>
          <w:szCs w:val="24"/>
          <w:rtl/>
        </w:rPr>
        <w:t xml:space="preserve"> הנוכחי שהוגש וגם העו"ס נשאלה על-כך, בעצם בחן ופירט את יחסי ההורות שמתקיימים בין המבקשת לקטינים. אין מחלוקת וגם האב בין שלל טענותיו לא טוען את זה שהקטינים, בעצם אין מחלוקת על-כך שהקטינים רואים במבקשת כהורה, הם רואים אותה כאימם מיום היוולדם ועד היום. במקביל להליך הזה מתנהל הליך נוסף בבית משפט לפי חוק הנוער מזה שנתיים וחצי, בית משפט מעריך, קיבל בעצם את עמדות גורמי הטיפול העו"ס לחוק הנוער, האפוטרופא לדין, והעריך את הצווים שקובעים את מקום ה</w:t>
      </w:r>
      <w:r w:rsidR="0090529B">
        <w:rPr>
          <w:rFonts w:ascii="David" w:hAnsi="David" w:cs="David" w:hint="cs"/>
          <w:b/>
          <w:bCs/>
          <w:sz w:val="24"/>
          <w:szCs w:val="24"/>
          <w:rtl/>
        </w:rPr>
        <w:t>י</w:t>
      </w:r>
      <w:r w:rsidRPr="009F0812">
        <w:rPr>
          <w:rFonts w:ascii="David" w:hAnsi="David" w:cs="David"/>
          <w:b/>
          <w:bCs/>
          <w:sz w:val="24"/>
          <w:szCs w:val="24"/>
          <w:rtl/>
        </w:rPr>
        <w:t>מצא</w:t>
      </w:r>
      <w:r w:rsidR="0090529B">
        <w:rPr>
          <w:rFonts w:ascii="David" w:hAnsi="David" w:cs="David" w:hint="cs"/>
          <w:b/>
          <w:bCs/>
          <w:sz w:val="24"/>
          <w:szCs w:val="24"/>
          <w:rtl/>
        </w:rPr>
        <w:t>ות</w:t>
      </w:r>
      <w:r w:rsidRPr="009F0812">
        <w:rPr>
          <w:rFonts w:ascii="David" w:hAnsi="David" w:cs="David"/>
          <w:b/>
          <w:bCs/>
          <w:sz w:val="24"/>
          <w:szCs w:val="24"/>
          <w:rtl/>
        </w:rPr>
        <w:t>ם של הקטינים אצל המבקשת. חזקה שאם מי מגורמי הטיפול או בית המשפט או כל גורם אחר שמעורב בתיק היה סבור שטובתם של הקטינים לא לגדול אצל המבקשת זה היה מקבל ביטוי גם בהליך או בעיקר בהליך המקביל שמתנהל. אין מחלוקת על-כך שהמבקשת ממלאת אחר כל ההנחיות שהיא מקבלת מגורמי הטיפול, מבית המשפט, וחשוב להדגיש שגם העו"ס לחוק האימוץ שכתבה את ה</w:t>
      </w:r>
      <w:r w:rsidR="005A247F" w:rsidRPr="009F0812">
        <w:rPr>
          <w:rFonts w:ascii="David" w:hAnsi="David" w:cs="David"/>
          <w:b/>
          <w:bCs/>
          <w:sz w:val="24"/>
          <w:szCs w:val="24"/>
          <w:rtl/>
        </w:rPr>
        <w:t>תסקיר</w:t>
      </w:r>
      <w:r w:rsidRPr="009F0812">
        <w:rPr>
          <w:rFonts w:ascii="David" w:hAnsi="David" w:cs="David"/>
          <w:b/>
          <w:bCs/>
          <w:sz w:val="24"/>
          <w:szCs w:val="24"/>
          <w:rtl/>
        </w:rPr>
        <w:t xml:space="preserve"> הנוכחי מכירה המשפחה משנה כבר, זה </w:t>
      </w:r>
      <w:r w:rsidR="005A247F" w:rsidRPr="009F0812">
        <w:rPr>
          <w:rFonts w:ascii="David" w:hAnsi="David" w:cs="David"/>
          <w:b/>
          <w:bCs/>
          <w:sz w:val="24"/>
          <w:szCs w:val="24"/>
          <w:rtl/>
        </w:rPr>
        <w:t>תסקיר</w:t>
      </w:r>
      <w:r w:rsidRPr="009F0812">
        <w:rPr>
          <w:rFonts w:ascii="David" w:hAnsi="David" w:cs="David"/>
          <w:b/>
          <w:bCs/>
          <w:sz w:val="24"/>
          <w:szCs w:val="24"/>
          <w:rtl/>
        </w:rPr>
        <w:t xml:space="preserve"> שני שהיא כותבת, לא מדובר בפגישה אחת שהיא קיימה, היא גם קיבלה את כל החומר מההליך לפי חוק הנוער את כל האבחונים, את כל הדברים. כלומר התמונה שעמדה בפניה בעת עריכת ה</w:t>
      </w:r>
      <w:r w:rsidR="005A247F" w:rsidRPr="009F0812">
        <w:rPr>
          <w:rFonts w:ascii="David" w:hAnsi="David" w:cs="David"/>
          <w:b/>
          <w:bCs/>
          <w:sz w:val="24"/>
          <w:szCs w:val="24"/>
          <w:rtl/>
        </w:rPr>
        <w:t>תסקיר</w:t>
      </w:r>
      <w:r w:rsidRPr="009F0812">
        <w:rPr>
          <w:rFonts w:ascii="David" w:hAnsi="David" w:cs="David"/>
          <w:b/>
          <w:bCs/>
          <w:sz w:val="24"/>
          <w:szCs w:val="24"/>
          <w:rtl/>
        </w:rPr>
        <w:t xml:space="preserve"> היא תמונה מלאה ומעמיקה, ובשורה התחתונה במסקנות שלה ממליצה העו"ס על מתן הצו תוך שהיא קובעת שטובת הקטינים במתן הצו. כל הטענות שהמשיב מעלה בעניין חוסר כשירות כביכול של המבקשת, טענות עמומות, טענות קטנוניות בעיניי בחלקן, ובכל מקרה עמדה פה ונחקרה העו"ס להצעת בית המשפט אני אציין. ובעצם לא שמעתי פה שום סתירה של אף אחת מהטענות, אף אחת מהעובדות שביססו את ה</w:t>
      </w:r>
      <w:r w:rsidR="005A247F" w:rsidRPr="009F0812">
        <w:rPr>
          <w:rFonts w:ascii="David" w:hAnsi="David" w:cs="David"/>
          <w:b/>
          <w:bCs/>
          <w:sz w:val="24"/>
          <w:szCs w:val="24"/>
          <w:rtl/>
        </w:rPr>
        <w:t>תסקיר</w:t>
      </w:r>
      <w:r w:rsidR="009F0812" w:rsidRPr="009F0812">
        <w:rPr>
          <w:rFonts w:ascii="David" w:hAnsi="David" w:cs="David"/>
          <w:b/>
          <w:bCs/>
          <w:sz w:val="24"/>
          <w:szCs w:val="24"/>
          <w:rtl/>
        </w:rPr>
        <w:t xml:space="preserve"> </w:t>
      </w:r>
      <w:r w:rsidRPr="009F0812">
        <w:rPr>
          <w:rFonts w:ascii="David" w:hAnsi="David" w:cs="David"/>
          <w:b/>
          <w:bCs/>
          <w:sz w:val="24"/>
          <w:szCs w:val="24"/>
          <w:rtl/>
        </w:rPr>
        <w:t xml:space="preserve">ועליו ההמלצה למתן הצו. לכן אני חושבת שהוכח למעלה מכל ספק שטובת הקטינים במתן צו </w:t>
      </w:r>
      <w:r w:rsidR="009F0812" w:rsidRPr="009F0812">
        <w:rPr>
          <w:rFonts w:ascii="David" w:hAnsi="David" w:cs="David"/>
          <w:b/>
          <w:bCs/>
          <w:sz w:val="24"/>
          <w:szCs w:val="24"/>
          <w:rtl/>
        </w:rPr>
        <w:t>ה</w:t>
      </w:r>
      <w:r w:rsidRPr="009F0812">
        <w:rPr>
          <w:rFonts w:ascii="David" w:hAnsi="David" w:cs="David"/>
          <w:b/>
          <w:bCs/>
          <w:sz w:val="24"/>
          <w:szCs w:val="24"/>
          <w:rtl/>
        </w:rPr>
        <w:t>הורות הפסיקתית וזאת עמדתנו</w:t>
      </w:r>
      <w:r w:rsidR="009F0812" w:rsidRPr="009F0812">
        <w:rPr>
          <w:rFonts w:ascii="David" w:hAnsi="David" w:cs="David"/>
          <w:b/>
          <w:bCs/>
          <w:sz w:val="24"/>
          <w:szCs w:val="24"/>
          <w:rtl/>
        </w:rPr>
        <w:t>"</w:t>
      </w:r>
      <w:r w:rsidR="009F0812">
        <w:rPr>
          <w:rFonts w:ascii="David" w:hAnsi="David" w:cs="David" w:hint="cs"/>
          <w:sz w:val="24"/>
          <w:szCs w:val="24"/>
          <w:rtl/>
        </w:rPr>
        <w:t xml:space="preserve"> (עמ' 76, ש' 26 ואילך).</w:t>
      </w:r>
    </w:p>
    <w:p w:rsidR="00F21C97" w:rsidRPr="001B44B7" w:rsidRDefault="00F21C97" w:rsidP="001B44B7">
      <w:pPr>
        <w:pStyle w:val="ad"/>
        <w:numPr>
          <w:ilvl w:val="0"/>
          <w:numId w:val="1"/>
        </w:numPr>
        <w:spacing w:line="360" w:lineRule="auto"/>
        <w:ind w:left="567" w:hanging="567"/>
        <w:jc w:val="both"/>
        <w:rPr>
          <w:rFonts w:ascii="David" w:hAnsi="David" w:cs="David"/>
          <w:sz w:val="16"/>
          <w:szCs w:val="16"/>
        </w:rPr>
      </w:pPr>
      <w:r w:rsidRPr="001B44B7">
        <w:rPr>
          <w:rFonts w:ascii="David" w:hAnsi="David" w:cs="David" w:hint="cs"/>
          <w:sz w:val="24"/>
          <w:szCs w:val="24"/>
          <w:rtl/>
        </w:rPr>
        <w:lastRenderedPageBreak/>
        <w:t xml:space="preserve">דברים אלו שנאמרו מפיה של </w:t>
      </w:r>
      <w:r w:rsidR="005F35EB" w:rsidRPr="001B44B7">
        <w:rPr>
          <w:rFonts w:ascii="David" w:hAnsi="David" w:cs="David" w:hint="cs"/>
          <w:sz w:val="24"/>
          <w:szCs w:val="24"/>
          <w:rtl/>
        </w:rPr>
        <w:t>ב"כ היועמ"ר מקובלים עלי בהחלט, משהם משקפים נאמנה הן את העובדות והן את הדין.</w:t>
      </w:r>
    </w:p>
    <w:p w:rsidR="00F21C97" w:rsidRPr="001B44B7" w:rsidRDefault="00F21C97" w:rsidP="00F21C97">
      <w:pPr>
        <w:pStyle w:val="ad"/>
        <w:rPr>
          <w:rFonts w:ascii="David" w:hAnsi="David" w:cs="David"/>
          <w:sz w:val="16"/>
          <w:szCs w:val="16"/>
          <w:rtl/>
        </w:rPr>
      </w:pPr>
    </w:p>
    <w:p w:rsidR="00960D1E" w:rsidRDefault="00960D1E" w:rsidP="005F35EB">
      <w:pPr>
        <w:pStyle w:val="ad"/>
        <w:numPr>
          <w:ilvl w:val="0"/>
          <w:numId w:val="1"/>
        </w:numPr>
        <w:spacing w:line="360" w:lineRule="auto"/>
        <w:ind w:left="567" w:hanging="567"/>
        <w:jc w:val="both"/>
        <w:rPr>
          <w:rFonts w:ascii="David" w:hAnsi="David" w:cs="David"/>
          <w:sz w:val="24"/>
          <w:szCs w:val="24"/>
        </w:rPr>
      </w:pPr>
      <w:r>
        <w:rPr>
          <w:rFonts w:ascii="David" w:hAnsi="David" w:cs="David"/>
          <w:sz w:val="24"/>
          <w:szCs w:val="24"/>
          <w:rtl/>
        </w:rPr>
        <w:t>בהתאם להוראות הדין החל, משעה שמונחות בפני בית המשפט המלצות מטעם גורמים מומחים המוסמכים</w:t>
      </w:r>
      <w:r w:rsidR="00877B4F">
        <w:rPr>
          <w:rFonts w:ascii="David" w:hAnsi="David" w:cs="David" w:hint="cs"/>
          <w:sz w:val="24"/>
          <w:szCs w:val="24"/>
          <w:rtl/>
        </w:rPr>
        <w:t>,</w:t>
      </w:r>
      <w:r>
        <w:rPr>
          <w:rFonts w:ascii="David" w:hAnsi="David" w:cs="David"/>
          <w:sz w:val="24"/>
          <w:szCs w:val="24"/>
          <w:rtl/>
        </w:rPr>
        <w:t xml:space="preserve"> הרי שרק בנסיבות משמעותיות ובטעמים חריגים המצדיקים לעשות כן, יסטה בית המשפט מאותן המלצות (ר' בע"מ 9358/04 </w:t>
      </w:r>
      <w:r>
        <w:rPr>
          <w:rFonts w:ascii="David" w:hAnsi="David" w:cs="David"/>
          <w:b/>
          <w:bCs/>
          <w:sz w:val="24"/>
          <w:szCs w:val="24"/>
          <w:rtl/>
        </w:rPr>
        <w:t xml:space="preserve">פלוני נ' פלוני </w:t>
      </w:r>
      <w:r>
        <w:rPr>
          <w:rFonts w:ascii="David" w:hAnsi="David" w:cs="David"/>
          <w:sz w:val="24"/>
          <w:szCs w:val="24"/>
          <w:rtl/>
        </w:rPr>
        <w:t xml:space="preserve">(פורסם בנבו, 2.5.05)). במקרה דנן, לא מצאתי טעם לסטות מהמלצת </w:t>
      </w:r>
      <w:r w:rsidR="005F35EB">
        <w:rPr>
          <w:rFonts w:ascii="David" w:hAnsi="David" w:cs="David" w:hint="cs"/>
          <w:sz w:val="24"/>
          <w:szCs w:val="24"/>
          <w:rtl/>
        </w:rPr>
        <w:t xml:space="preserve">העו"ס </w:t>
      </w:r>
      <w:r>
        <w:rPr>
          <w:rFonts w:ascii="David" w:hAnsi="David" w:cs="David"/>
          <w:sz w:val="24"/>
          <w:szCs w:val="24"/>
          <w:rtl/>
        </w:rPr>
        <w:t xml:space="preserve">לפיה </w:t>
      </w:r>
      <w:r w:rsidR="005F35EB">
        <w:rPr>
          <w:rFonts w:ascii="David" w:hAnsi="David" w:cs="David" w:hint="cs"/>
          <w:sz w:val="24"/>
          <w:szCs w:val="24"/>
          <w:rtl/>
        </w:rPr>
        <w:t xml:space="preserve">יש </w:t>
      </w:r>
      <w:r>
        <w:rPr>
          <w:rFonts w:ascii="David" w:hAnsi="David" w:cs="David"/>
          <w:sz w:val="24"/>
          <w:szCs w:val="24"/>
          <w:rtl/>
        </w:rPr>
        <w:t>לכונן את צו ההורות בין האשה לבין הקטינים</w:t>
      </w:r>
      <w:r w:rsidR="001B44B7">
        <w:rPr>
          <w:rFonts w:ascii="David" w:hAnsi="David" w:cs="David" w:hint="cs"/>
          <w:sz w:val="24"/>
          <w:szCs w:val="24"/>
          <w:rtl/>
        </w:rPr>
        <w:t>, וכל זאת אנמק</w:t>
      </w:r>
      <w:r>
        <w:rPr>
          <w:rFonts w:ascii="David" w:hAnsi="David" w:cs="David"/>
          <w:sz w:val="24"/>
          <w:szCs w:val="24"/>
          <w:rtl/>
        </w:rPr>
        <w:t>.</w:t>
      </w:r>
    </w:p>
    <w:p w:rsidR="005F35EB" w:rsidRPr="005F35EB" w:rsidRDefault="005F35EB" w:rsidP="005F35EB">
      <w:pPr>
        <w:pStyle w:val="ad"/>
        <w:rPr>
          <w:rFonts w:ascii="David" w:hAnsi="David" w:cs="David"/>
          <w:sz w:val="16"/>
          <w:szCs w:val="16"/>
          <w:rtl/>
        </w:rPr>
      </w:pPr>
    </w:p>
    <w:p w:rsidR="005F35EB" w:rsidRDefault="005F35EB" w:rsidP="001B44B7">
      <w:pPr>
        <w:pStyle w:val="ad"/>
        <w:numPr>
          <w:ilvl w:val="0"/>
          <w:numId w:val="1"/>
        </w:numPr>
        <w:spacing w:line="360" w:lineRule="auto"/>
        <w:ind w:left="567" w:hanging="567"/>
        <w:jc w:val="both"/>
        <w:rPr>
          <w:rFonts w:ascii="David" w:hAnsi="David" w:cs="David"/>
          <w:sz w:val="24"/>
          <w:szCs w:val="24"/>
          <w:rtl/>
        </w:rPr>
      </w:pPr>
      <w:r>
        <w:rPr>
          <w:rFonts w:ascii="David" w:hAnsi="David" w:cs="David" w:hint="cs"/>
          <w:sz w:val="24"/>
          <w:szCs w:val="24"/>
          <w:rtl/>
        </w:rPr>
        <w:t xml:space="preserve">טענותיו של האב בגנותה של האשה, </w:t>
      </w:r>
      <w:r w:rsidR="001B44B7">
        <w:rPr>
          <w:rFonts w:ascii="David" w:hAnsi="David" w:cs="David" w:hint="cs"/>
          <w:sz w:val="24"/>
          <w:szCs w:val="24"/>
          <w:rtl/>
        </w:rPr>
        <w:t xml:space="preserve">התבררו </w:t>
      </w:r>
      <w:r>
        <w:rPr>
          <w:rFonts w:ascii="David" w:hAnsi="David" w:cs="David" w:hint="cs"/>
          <w:sz w:val="24"/>
          <w:szCs w:val="24"/>
          <w:rtl/>
        </w:rPr>
        <w:t xml:space="preserve">כריקות מכל משמעות ותוכן להליך שבפניי. יש להצטער כי תחת שהאב ימצא להעריך כי בנמצא דמות חיובית לילדיו בדמות האשה </w:t>
      </w:r>
      <w:r w:rsidR="001B44B7">
        <w:rPr>
          <w:rFonts w:ascii="David" w:hAnsi="David" w:cs="David" w:hint="cs"/>
          <w:sz w:val="24"/>
          <w:szCs w:val="24"/>
          <w:rtl/>
        </w:rPr>
        <w:t xml:space="preserve">- </w:t>
      </w:r>
      <w:r>
        <w:rPr>
          <w:rFonts w:ascii="David" w:hAnsi="David" w:cs="David" w:hint="cs"/>
          <w:sz w:val="24"/>
          <w:szCs w:val="24"/>
          <w:rtl/>
        </w:rPr>
        <w:t>דמות שרואה בילדיו כילדיה ולא פחות חשוב מכך, דמות שהילדים רואים בה כאם לכל דבר ועניין</w:t>
      </w:r>
      <w:r w:rsidR="001B44B7">
        <w:rPr>
          <w:rFonts w:ascii="David" w:hAnsi="David" w:cs="David" w:hint="cs"/>
          <w:sz w:val="24"/>
          <w:szCs w:val="24"/>
          <w:rtl/>
        </w:rPr>
        <w:t xml:space="preserve"> -</w:t>
      </w:r>
      <w:r>
        <w:rPr>
          <w:rFonts w:ascii="David" w:hAnsi="David" w:cs="David" w:hint="cs"/>
          <w:sz w:val="24"/>
          <w:szCs w:val="24"/>
          <w:rtl/>
        </w:rPr>
        <w:t xml:space="preserve"> הוא בחר לגרור את האשה ואת בית המשפט להליך ארוך ומייגע.</w:t>
      </w:r>
    </w:p>
    <w:p w:rsidR="00960D1E" w:rsidRDefault="00960D1E" w:rsidP="00960D1E">
      <w:pPr>
        <w:pStyle w:val="ad"/>
        <w:spacing w:line="360" w:lineRule="auto"/>
        <w:ind w:left="567"/>
        <w:jc w:val="both"/>
        <w:rPr>
          <w:rFonts w:ascii="David" w:hAnsi="David" w:cs="David"/>
          <w:sz w:val="16"/>
          <w:szCs w:val="16"/>
        </w:rPr>
      </w:pPr>
    </w:p>
    <w:p w:rsidR="005F35EB" w:rsidRDefault="005F35EB" w:rsidP="00794CFA">
      <w:pPr>
        <w:pStyle w:val="ad"/>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מתוך שלל דו"חות ותסקירים שהוגשו, עולה כי האב מתמודד עם קשיים כאלה ואחרים</w:t>
      </w:r>
      <w:r w:rsidR="006A0C2D">
        <w:rPr>
          <w:rFonts w:ascii="David" w:hAnsi="David" w:cs="David" w:hint="cs"/>
          <w:sz w:val="24"/>
          <w:szCs w:val="24"/>
          <w:rtl/>
        </w:rPr>
        <w:t xml:space="preserve">, קשיים אשר חלקם מונע ממנו להיות בקשר "רגיל" עם ילדיו שלא באמצעות מרכז קשר. עוד ובנוסף, ובזהירות במתחייבת ותוך שמירת חיסיון, אציין כי הוגשו לתיק בית המשפט דו"חות חסויים מהם עלתה תמונה לא פשוטה ואף </w:t>
      </w:r>
      <w:r w:rsidR="00794CFA">
        <w:rPr>
          <w:rFonts w:ascii="David" w:hAnsi="David" w:cs="David" w:hint="cs"/>
          <w:sz w:val="24"/>
          <w:szCs w:val="24"/>
          <w:rtl/>
        </w:rPr>
        <w:t>קשה</w:t>
      </w:r>
      <w:r w:rsidR="006A0C2D">
        <w:rPr>
          <w:rFonts w:ascii="David" w:hAnsi="David" w:cs="David" w:hint="cs"/>
          <w:sz w:val="24"/>
          <w:szCs w:val="24"/>
          <w:rtl/>
        </w:rPr>
        <w:t xml:space="preserve"> בדבר התנהלותו של האב אל מול הקטינים.</w:t>
      </w:r>
    </w:p>
    <w:p w:rsidR="00794CFA" w:rsidRPr="001B44B7" w:rsidRDefault="00794CFA" w:rsidP="00794CFA">
      <w:pPr>
        <w:pStyle w:val="ad"/>
        <w:rPr>
          <w:rFonts w:ascii="David" w:hAnsi="David" w:cs="David"/>
          <w:sz w:val="16"/>
          <w:szCs w:val="16"/>
          <w:rtl/>
        </w:rPr>
      </w:pPr>
    </w:p>
    <w:p w:rsidR="00794CFA" w:rsidRDefault="00794CFA" w:rsidP="00B775BF">
      <w:pPr>
        <w:pStyle w:val="ad"/>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בין שלל הדו"חות שהוגשו לתיק, הוגש גם דו"ח בדבר מסוגלות הורית</w:t>
      </w:r>
      <w:r w:rsidR="00B775BF">
        <w:rPr>
          <w:rFonts w:ascii="David" w:hAnsi="David" w:cs="David" w:hint="cs"/>
          <w:sz w:val="24"/>
          <w:szCs w:val="24"/>
          <w:rtl/>
        </w:rPr>
        <w:t xml:space="preserve"> מיום 18.8.2024</w:t>
      </w:r>
      <w:r>
        <w:rPr>
          <w:rFonts w:ascii="David" w:hAnsi="David" w:cs="David" w:hint="cs"/>
          <w:sz w:val="24"/>
          <w:szCs w:val="24"/>
          <w:rtl/>
        </w:rPr>
        <w:t>, ב</w:t>
      </w:r>
      <w:r w:rsidR="00B775BF">
        <w:rPr>
          <w:rFonts w:ascii="David" w:hAnsi="David" w:cs="David" w:hint="cs"/>
          <w:sz w:val="24"/>
          <w:szCs w:val="24"/>
          <w:rtl/>
        </w:rPr>
        <w:t>ו</w:t>
      </w:r>
      <w:r>
        <w:rPr>
          <w:rFonts w:ascii="David" w:hAnsi="David" w:cs="David" w:hint="cs"/>
          <w:sz w:val="24"/>
          <w:szCs w:val="24"/>
          <w:rtl/>
        </w:rPr>
        <w:t xml:space="preserve"> נרשמו, בין היתר, הדברים הבאים</w:t>
      </w:r>
      <w:r w:rsidR="0090529B">
        <w:rPr>
          <w:rFonts w:ascii="David" w:hAnsi="David" w:cs="David" w:hint="cs"/>
          <w:sz w:val="24"/>
          <w:szCs w:val="24"/>
          <w:rtl/>
        </w:rPr>
        <w:t xml:space="preserve"> (הדגשות במקור)</w:t>
      </w:r>
      <w:r>
        <w:rPr>
          <w:rFonts w:ascii="David" w:hAnsi="David" w:cs="David" w:hint="cs"/>
          <w:sz w:val="24"/>
          <w:szCs w:val="24"/>
          <w:rtl/>
        </w:rPr>
        <w:t>:</w:t>
      </w:r>
      <w:r w:rsidR="0090529B">
        <w:rPr>
          <w:rFonts w:ascii="David" w:hAnsi="David" w:cs="David" w:hint="cs"/>
          <w:sz w:val="24"/>
          <w:szCs w:val="24"/>
          <w:rtl/>
        </w:rPr>
        <w:t xml:space="preserve"> </w:t>
      </w:r>
    </w:p>
    <w:p w:rsidR="0090529B" w:rsidRPr="0090529B" w:rsidRDefault="0090529B" w:rsidP="0090529B">
      <w:pPr>
        <w:pStyle w:val="ad"/>
        <w:rPr>
          <w:rFonts w:ascii="David" w:hAnsi="David" w:cs="David"/>
          <w:b/>
          <w:bCs/>
          <w:sz w:val="24"/>
          <w:szCs w:val="24"/>
          <w:rtl/>
        </w:rPr>
      </w:pPr>
    </w:p>
    <w:p w:rsidR="0090529B" w:rsidRPr="0090529B" w:rsidRDefault="0090529B" w:rsidP="0090529B">
      <w:pPr>
        <w:pStyle w:val="ad"/>
        <w:spacing w:line="360" w:lineRule="auto"/>
        <w:ind w:left="567"/>
        <w:jc w:val="both"/>
        <w:rPr>
          <w:rFonts w:ascii="David" w:hAnsi="David" w:cs="David"/>
          <w:b/>
          <w:bCs/>
          <w:sz w:val="24"/>
          <w:szCs w:val="24"/>
          <w:rtl/>
        </w:rPr>
      </w:pPr>
      <w:r w:rsidRPr="0090529B">
        <w:rPr>
          <w:rFonts w:ascii="David" w:hAnsi="David" w:cs="David" w:hint="cs"/>
          <w:b/>
          <w:bCs/>
          <w:sz w:val="24"/>
          <w:szCs w:val="24"/>
          <w:rtl/>
        </w:rPr>
        <w:t>"חשוב לציין כי התרשמנו שעל אף קשיי תפקוד מסוימים אצל [האשה] (מידת המוכנות להתאים עצמה באופן אמפתי ומסייע חברתית ורגשית [לקטינה], הקשר בין הילדים [לאשה] ותפיסתם אותה כאמם, חיוני לתחושת הביטחון והצמיחה. יש לציין כי מצפייה אקראית בהיותם של הקטינים עם [האשה] בזמני המתנה להערכה, נראה קשר פתוח, חם וחיובי בין השלושה. הקשר בין שני הילדים חזק ומשמעותי. הם חשים מחויבות סולידריות ואחריות זה לזה. למעשה תופסים אחד את השנייה כמשפחה המרכזית בחייהם. הקשר של הקטינים [לאב] מורכב מאהדה, איכפתיות ודאגה לו עם חשש פחד ודריכות, אין להם אפשרות לצפות את התנהגותו.</w:t>
      </w:r>
    </w:p>
    <w:p w:rsidR="0090529B" w:rsidRPr="0090529B" w:rsidRDefault="0090529B" w:rsidP="0090529B">
      <w:pPr>
        <w:pStyle w:val="ad"/>
        <w:spacing w:line="360" w:lineRule="auto"/>
        <w:ind w:left="567"/>
        <w:jc w:val="both"/>
        <w:rPr>
          <w:rFonts w:ascii="David" w:hAnsi="David" w:cs="David"/>
          <w:b/>
          <w:bCs/>
          <w:sz w:val="24"/>
          <w:szCs w:val="24"/>
          <w:rtl/>
        </w:rPr>
      </w:pPr>
      <w:r w:rsidRPr="0090529B">
        <w:rPr>
          <w:rFonts w:ascii="David" w:hAnsi="David" w:cs="David" w:hint="cs"/>
          <w:b/>
          <w:bCs/>
          <w:sz w:val="24"/>
          <w:szCs w:val="24"/>
          <w:u w:val="single"/>
          <w:rtl/>
        </w:rPr>
        <w:t>יש לציין כי בשיחת הסיכום, בה נמסרו [לאב] עיקרי ההמלצות, [האב] הקשיב לדברים, לא הגיש לדברים. [האב] נראה כמי שצובר במהירות זעם שלא בא לידי ביטוי. הוא הלך והתכנס ולא ניתן היה לקיים עמו שיח. הוא לא שאל שאלות ולא התעניין במשמעות ההמלצות. השיחה הסתיימה כעבור 7 דקות. עוצמת הזעם עוררה חשש שלא עלול להיות מנותב כלפי הסביבה או כלפי עצמו. לאור חשש זה נעשתה פנייה לעו"ס לחוק הנוער מר בני שילה ודווח לאפוטרופא לדין</w:t>
      </w:r>
      <w:r w:rsidRPr="0090529B">
        <w:rPr>
          <w:rFonts w:ascii="David" w:hAnsi="David" w:cs="David" w:hint="cs"/>
          <w:b/>
          <w:bCs/>
          <w:sz w:val="24"/>
          <w:szCs w:val="24"/>
          <w:rtl/>
        </w:rPr>
        <w:t>.</w:t>
      </w:r>
    </w:p>
    <w:p w:rsidR="0090529B" w:rsidRDefault="0090529B" w:rsidP="0090529B">
      <w:pPr>
        <w:pStyle w:val="ad"/>
        <w:spacing w:line="360" w:lineRule="auto"/>
        <w:ind w:left="567"/>
        <w:jc w:val="both"/>
        <w:rPr>
          <w:rFonts w:ascii="David" w:hAnsi="David" w:cs="David"/>
          <w:b/>
          <w:bCs/>
          <w:sz w:val="24"/>
          <w:szCs w:val="24"/>
          <w:rtl/>
        </w:rPr>
      </w:pPr>
    </w:p>
    <w:p w:rsidR="0090529B" w:rsidRPr="0090529B" w:rsidRDefault="0090529B" w:rsidP="0090529B">
      <w:pPr>
        <w:pStyle w:val="ad"/>
        <w:spacing w:line="360" w:lineRule="auto"/>
        <w:ind w:left="567"/>
        <w:jc w:val="both"/>
        <w:rPr>
          <w:rFonts w:ascii="David" w:hAnsi="David" w:cs="David"/>
          <w:b/>
          <w:bCs/>
          <w:sz w:val="24"/>
          <w:szCs w:val="24"/>
          <w:rtl/>
        </w:rPr>
      </w:pPr>
    </w:p>
    <w:p w:rsidR="0090529B" w:rsidRPr="0090529B" w:rsidRDefault="0090529B" w:rsidP="0090529B">
      <w:pPr>
        <w:pStyle w:val="ad"/>
        <w:spacing w:line="360" w:lineRule="auto"/>
        <w:ind w:left="567"/>
        <w:jc w:val="both"/>
        <w:rPr>
          <w:rFonts w:ascii="David" w:hAnsi="David" w:cs="David"/>
          <w:b/>
          <w:bCs/>
          <w:sz w:val="24"/>
          <w:szCs w:val="24"/>
          <w:rtl/>
        </w:rPr>
      </w:pPr>
      <w:r w:rsidRPr="0090529B">
        <w:rPr>
          <w:rFonts w:ascii="David" w:hAnsi="David" w:cs="David" w:hint="cs"/>
          <w:b/>
          <w:bCs/>
          <w:sz w:val="24"/>
          <w:szCs w:val="24"/>
          <w:u w:val="single"/>
          <w:rtl/>
        </w:rPr>
        <w:lastRenderedPageBreak/>
        <w:t>על בסיס הנאמר להלן ההמלצות</w:t>
      </w:r>
      <w:r w:rsidRPr="0090529B">
        <w:rPr>
          <w:rFonts w:ascii="David" w:hAnsi="David" w:cs="David" w:hint="cs"/>
          <w:b/>
          <w:bCs/>
          <w:sz w:val="24"/>
          <w:szCs w:val="24"/>
          <w:rtl/>
        </w:rPr>
        <w:t>:</w:t>
      </w:r>
    </w:p>
    <w:p w:rsidR="00794CFA" w:rsidRPr="0090529B" w:rsidRDefault="0090529B" w:rsidP="0090529B">
      <w:pPr>
        <w:pStyle w:val="ad"/>
        <w:numPr>
          <w:ilvl w:val="0"/>
          <w:numId w:val="4"/>
        </w:numPr>
        <w:spacing w:line="360" w:lineRule="auto"/>
        <w:jc w:val="both"/>
        <w:rPr>
          <w:rFonts w:ascii="David" w:hAnsi="David" w:cs="David"/>
          <w:b/>
          <w:bCs/>
          <w:sz w:val="24"/>
          <w:szCs w:val="24"/>
        </w:rPr>
      </w:pPr>
      <w:r w:rsidRPr="0090529B">
        <w:rPr>
          <w:rFonts w:ascii="David" w:hAnsi="David" w:cs="David" w:hint="cs"/>
          <w:b/>
          <w:bCs/>
          <w:sz w:val="24"/>
          <w:szCs w:val="24"/>
          <w:rtl/>
        </w:rPr>
        <w:t>משמורת הילדים תישאר ברשות המדינה, כאשר [האשה] תשמש להם בית קבע עד הגיעם לגיל 18. זאת, תוך ליווי לה של הדרכה הורית וטיפול רגשי לכל אחד מן הקטינים.</w:t>
      </w:r>
    </w:p>
    <w:p w:rsidR="0090529B" w:rsidRPr="0090529B" w:rsidRDefault="0090529B" w:rsidP="0090529B">
      <w:pPr>
        <w:pStyle w:val="ad"/>
        <w:numPr>
          <w:ilvl w:val="0"/>
          <w:numId w:val="4"/>
        </w:numPr>
        <w:spacing w:line="360" w:lineRule="auto"/>
        <w:jc w:val="both"/>
        <w:rPr>
          <w:rFonts w:ascii="David" w:hAnsi="David" w:cs="David"/>
          <w:b/>
          <w:bCs/>
          <w:sz w:val="24"/>
          <w:szCs w:val="24"/>
        </w:rPr>
      </w:pPr>
      <w:r w:rsidRPr="0090529B">
        <w:rPr>
          <w:rFonts w:ascii="David" w:hAnsi="David" w:cs="David" w:hint="cs"/>
          <w:b/>
          <w:bCs/>
          <w:sz w:val="24"/>
          <w:szCs w:val="24"/>
          <w:rtl/>
        </w:rPr>
        <w:t>שילוב הקטינים במסגרות בלתי פורמליות אחר הצהריים כולל חוגים אחרי סיום הצהרון, זאת לצורך העשרה והשגחה.</w:t>
      </w:r>
    </w:p>
    <w:p w:rsidR="0090529B" w:rsidRPr="0090529B" w:rsidRDefault="0090529B" w:rsidP="0090529B">
      <w:pPr>
        <w:pStyle w:val="ad"/>
        <w:numPr>
          <w:ilvl w:val="0"/>
          <w:numId w:val="4"/>
        </w:numPr>
        <w:spacing w:line="360" w:lineRule="auto"/>
        <w:jc w:val="both"/>
        <w:rPr>
          <w:rFonts w:ascii="David" w:hAnsi="David" w:cs="David"/>
          <w:b/>
          <w:bCs/>
          <w:sz w:val="24"/>
          <w:szCs w:val="24"/>
        </w:rPr>
      </w:pPr>
      <w:r w:rsidRPr="0090529B">
        <w:rPr>
          <w:rFonts w:ascii="David" w:hAnsi="David" w:cs="David" w:hint="cs"/>
          <w:b/>
          <w:bCs/>
          <w:sz w:val="24"/>
          <w:szCs w:val="24"/>
          <w:rtl/>
        </w:rPr>
        <w:t>הסדרי ראיה [לאב] תחת פיקוח. במידה והאב והקטינים יוצאים ממרכז הקשר עצמו, יש לבצע זאת בלוויית איש מקצוע ממרכז הקשר.</w:t>
      </w:r>
    </w:p>
    <w:p w:rsidR="0090529B" w:rsidRPr="0090529B" w:rsidRDefault="0090529B" w:rsidP="0090529B">
      <w:pPr>
        <w:pStyle w:val="ad"/>
        <w:numPr>
          <w:ilvl w:val="0"/>
          <w:numId w:val="4"/>
        </w:numPr>
        <w:spacing w:line="360" w:lineRule="auto"/>
        <w:jc w:val="both"/>
        <w:rPr>
          <w:rFonts w:ascii="David" w:hAnsi="David" w:cs="David"/>
          <w:b/>
          <w:bCs/>
          <w:sz w:val="24"/>
          <w:szCs w:val="24"/>
        </w:rPr>
      </w:pPr>
      <w:r w:rsidRPr="0090529B">
        <w:rPr>
          <w:rFonts w:ascii="David" w:hAnsi="David" w:cs="David" w:hint="cs"/>
          <w:b/>
          <w:bCs/>
          <w:sz w:val="24"/>
          <w:szCs w:val="24"/>
          <w:rtl/>
        </w:rPr>
        <w:t xml:space="preserve"> המשך הדרכה הורית לאב ובהמשך לשקול טיפול דיאדי-משפחתי עם הקטינים.</w:t>
      </w:r>
    </w:p>
    <w:p w:rsidR="0090529B" w:rsidRPr="0090529B" w:rsidRDefault="0090529B" w:rsidP="0090529B">
      <w:pPr>
        <w:pStyle w:val="ad"/>
        <w:numPr>
          <w:ilvl w:val="0"/>
          <w:numId w:val="4"/>
        </w:numPr>
        <w:spacing w:line="360" w:lineRule="auto"/>
        <w:jc w:val="both"/>
        <w:rPr>
          <w:rFonts w:ascii="David" w:hAnsi="David" w:cs="David"/>
          <w:b/>
          <w:bCs/>
          <w:sz w:val="24"/>
          <w:szCs w:val="24"/>
        </w:rPr>
      </w:pPr>
      <w:r w:rsidRPr="0090529B">
        <w:rPr>
          <w:rFonts w:ascii="David" w:hAnsi="David" w:cs="David" w:hint="cs"/>
          <w:b/>
          <w:bCs/>
          <w:sz w:val="24"/>
          <w:szCs w:val="24"/>
          <w:rtl/>
        </w:rPr>
        <w:t>יש צורך בהשלמת אבחון פסיכיאטרי ופסיכודיאגנוסטי מקיף מעבר להערכת מסוגלות הורית (זאת לאור השאלה לגבי אבחנה מבדלת בין תחלואה נפשית להפרעה בתקשורת ולאור התרשמות שקיימת מצוקה נפשית).</w:t>
      </w:r>
    </w:p>
    <w:p w:rsidR="0090529B" w:rsidRPr="0090529B" w:rsidRDefault="0090529B" w:rsidP="0090529B">
      <w:pPr>
        <w:spacing w:line="360" w:lineRule="auto"/>
        <w:ind w:left="927"/>
        <w:jc w:val="both"/>
        <w:rPr>
          <w:rFonts w:ascii="David" w:hAnsi="David"/>
          <w:b/>
          <w:bCs/>
        </w:rPr>
      </w:pPr>
      <w:r w:rsidRPr="0090529B">
        <w:rPr>
          <w:rFonts w:ascii="David" w:hAnsi="David" w:hint="cs"/>
          <w:b/>
          <w:bCs/>
          <w:rtl/>
        </w:rPr>
        <w:t>על החתום: פרופ' רחל לב-ויזל,   ד"ר עירית אוריין,   גב' רחל חדד"</w:t>
      </w:r>
    </w:p>
    <w:p w:rsidR="00794CFA" w:rsidRPr="005F35EB" w:rsidRDefault="00794CFA" w:rsidP="005F35EB">
      <w:pPr>
        <w:pStyle w:val="ad"/>
        <w:rPr>
          <w:rFonts w:ascii="David" w:hAnsi="David" w:cs="David"/>
          <w:sz w:val="24"/>
          <w:szCs w:val="24"/>
          <w:rtl/>
        </w:rPr>
      </w:pPr>
    </w:p>
    <w:p w:rsidR="00B775BF" w:rsidRDefault="00B775BF" w:rsidP="00FA3B0F">
      <w:pPr>
        <w:pStyle w:val="ad"/>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אציין כי ד"ר אוריין נחקרה על חוות דעתה ודבר ממנה </w:t>
      </w:r>
      <w:r w:rsidR="00FA3B0F">
        <w:rPr>
          <w:rFonts w:ascii="David" w:hAnsi="David" w:cs="David" w:hint="cs"/>
          <w:sz w:val="24"/>
          <w:szCs w:val="24"/>
          <w:rtl/>
        </w:rPr>
        <w:t xml:space="preserve">הרלוונטי להליך </w:t>
      </w:r>
      <w:r>
        <w:rPr>
          <w:rFonts w:ascii="David" w:hAnsi="David" w:cs="David" w:hint="cs"/>
          <w:sz w:val="24"/>
          <w:szCs w:val="24"/>
          <w:rtl/>
        </w:rPr>
        <w:t>לא נסתר.</w:t>
      </w:r>
    </w:p>
    <w:p w:rsidR="002C1CEB" w:rsidRPr="0090529B" w:rsidRDefault="002C1CEB" w:rsidP="002C1CEB">
      <w:pPr>
        <w:pStyle w:val="ad"/>
        <w:spacing w:line="360" w:lineRule="auto"/>
        <w:ind w:left="567"/>
        <w:jc w:val="both"/>
        <w:rPr>
          <w:rFonts w:ascii="David" w:hAnsi="David" w:cs="David"/>
          <w:sz w:val="16"/>
          <w:szCs w:val="16"/>
        </w:rPr>
      </w:pPr>
    </w:p>
    <w:p w:rsidR="002C1CEB" w:rsidRDefault="00CE55D6" w:rsidP="00CE55D6">
      <w:pPr>
        <w:pStyle w:val="ad"/>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מומחה נוסף, ד"ר יואל שפרן, בחן את מידת מסוכנותו של האב כלפי הילדים וכתב:</w:t>
      </w:r>
    </w:p>
    <w:p w:rsidR="00170282" w:rsidRPr="00170282" w:rsidRDefault="00170282" w:rsidP="00170282">
      <w:pPr>
        <w:pStyle w:val="ad"/>
        <w:rPr>
          <w:rFonts w:ascii="David" w:hAnsi="David" w:cs="David"/>
          <w:sz w:val="24"/>
          <w:szCs w:val="24"/>
          <w:rtl/>
        </w:rPr>
      </w:pPr>
    </w:p>
    <w:p w:rsidR="00170282" w:rsidRDefault="00170282" w:rsidP="00877B4F">
      <w:pPr>
        <w:pStyle w:val="ad"/>
        <w:spacing w:line="360" w:lineRule="auto"/>
        <w:ind w:left="567"/>
        <w:jc w:val="both"/>
        <w:rPr>
          <w:rFonts w:ascii="David" w:hAnsi="David" w:cs="David"/>
          <w:b/>
          <w:bCs/>
          <w:sz w:val="24"/>
          <w:szCs w:val="24"/>
          <w:rtl/>
        </w:rPr>
      </w:pPr>
      <w:r w:rsidRPr="00170282">
        <w:rPr>
          <w:rFonts w:ascii="David" w:hAnsi="David" w:cs="David" w:hint="cs"/>
          <w:b/>
          <w:bCs/>
          <w:sz w:val="24"/>
          <w:szCs w:val="24"/>
          <w:rtl/>
        </w:rPr>
        <w:t>"בהתייחס להפרעת אישיות סכיזוטיפלית ומסוכנת  כלפי ילדים, ניתן לומר כי התנהגותו של [האב] מאופיינת בכך שהבנת המציאות והמסוכנות שלו לוקה בחסר, התנהגותו אינה מותאמת לילדים והוא לא מצליח ליצור עמם קשר רגשי משמעותי. התנהגותו הלא מותאמת עשויה מבלי משים, לשים את הילדים בעמדות מסוכנות (למשל כפי מובא מהמסמכים, מתן סכין [לקטין] ושאלה האם הוא רוצה לפגוע בו, טיפוס של הילדים על מקומות גבוהים בלי אבטוח במידה ויפלו וכו'...). הקשר בין הפרעת אישיות סכיזוטיפלית של הורה להתנהגות סיכון כלפי ילדיו הוא נושא מורכב שנחקר במספר מחקרים המראים שהורים עם הפרעת אישיות סכיזוטיפלית עלולים להציג התנהגויות הוריות לא עקביות, מנוכרות ולא רגישות, שעלולות להשפיע לרעה על התפתחות הילדים. ילדים להורים עם</w:t>
      </w:r>
      <w:r>
        <w:rPr>
          <w:rFonts w:ascii="David" w:hAnsi="David" w:cs="David" w:hint="cs"/>
          <w:b/>
          <w:bCs/>
          <w:sz w:val="24"/>
          <w:szCs w:val="24"/>
          <w:rtl/>
        </w:rPr>
        <w:t xml:space="preserve"> הפרעה נמצאים בסיכון מוגבר לחוות הזנחה רגשית ופיזית, כמו גם התעללות, בהשוואה לילדים להורים ללא ההפרעה. בנוסף, הורים סכיזוטיפאליים מראים לעיתים קרובות קשיים בוויסות רגשי, תקשורת מילולית ולא מילולית לקויה, וחוסר הבנה של רגשות הילד, מה שמגביר את הסיכון להתנהגויות פוגעניות. כמו כן, נמצא שלהורים עם נטיות סכיזוטיפאליות יש סבירות גבוהה יותר להתנהגויות הוריות שליליות, כמו ביקורתיות יתר, עוינות וחוסר מעורבות רגשית. טיפול </w:t>
      </w:r>
      <w:r w:rsidR="00877B4F">
        <w:rPr>
          <w:rFonts w:ascii="David" w:hAnsi="David" w:cs="David" w:hint="cs"/>
          <w:b/>
          <w:bCs/>
          <w:sz w:val="24"/>
          <w:szCs w:val="24"/>
          <w:rtl/>
        </w:rPr>
        <w:t xml:space="preserve"> </w:t>
      </w:r>
      <w:r w:rsidRPr="00877B4F">
        <w:rPr>
          <w:rFonts w:ascii="David" w:hAnsi="David" w:cs="David" w:hint="cs"/>
          <w:b/>
          <w:bCs/>
          <w:sz w:val="24"/>
          <w:szCs w:val="24"/>
          <w:rtl/>
        </w:rPr>
        <w:t>בהפרעות אישיות הינו טיפול סיזיפי, קשה, מאתגר אשר לוקח זמן רב, בייחוד בגילאים מבוגרים יותר אשר האישיות גובשה ומתנהלת במשך שנים רבות. מתוך כך, התגובתיות של טיפול זה הינה מוגבלת מאד, ולכן, שינוי נדרש במצבו האישיותי, בזמן הקרוב אינו מתאפשר. ובהמשך לכך, טרם עבר טיפול ספציפי למצבו האישיותי, אלא רק הדרכה הורית.</w:t>
      </w:r>
    </w:p>
    <w:p w:rsidR="00877B4F" w:rsidRDefault="00877B4F" w:rsidP="00877B4F">
      <w:pPr>
        <w:pStyle w:val="ad"/>
        <w:spacing w:line="360" w:lineRule="auto"/>
        <w:ind w:left="567"/>
        <w:jc w:val="both"/>
        <w:rPr>
          <w:rFonts w:ascii="David" w:hAnsi="David" w:cs="David"/>
          <w:b/>
          <w:bCs/>
          <w:sz w:val="24"/>
          <w:szCs w:val="24"/>
          <w:rtl/>
        </w:rPr>
      </w:pPr>
    </w:p>
    <w:p w:rsidR="00877B4F" w:rsidRPr="00877B4F" w:rsidRDefault="00877B4F" w:rsidP="00877B4F">
      <w:pPr>
        <w:pStyle w:val="ad"/>
        <w:spacing w:line="360" w:lineRule="auto"/>
        <w:ind w:left="567"/>
        <w:jc w:val="both"/>
        <w:rPr>
          <w:rFonts w:ascii="David" w:hAnsi="David" w:cs="David"/>
          <w:b/>
          <w:bCs/>
          <w:sz w:val="24"/>
          <w:szCs w:val="24"/>
          <w:rtl/>
        </w:rPr>
      </w:pPr>
      <w:r>
        <w:rPr>
          <w:rFonts w:ascii="David" w:hAnsi="David" w:cs="David" w:hint="cs"/>
          <w:b/>
          <w:bCs/>
          <w:sz w:val="24"/>
          <w:szCs w:val="24"/>
          <w:rtl/>
        </w:rPr>
        <w:lastRenderedPageBreak/>
        <w:t xml:space="preserve">מתוך כל המובא מעלה, ניתן להעריך כי </w:t>
      </w:r>
      <w:r w:rsidRPr="00877B4F">
        <w:rPr>
          <w:rFonts w:ascii="David" w:hAnsi="David" w:cs="David" w:hint="cs"/>
          <w:b/>
          <w:bCs/>
          <w:sz w:val="24"/>
          <w:szCs w:val="24"/>
          <w:u w:val="single"/>
          <w:rtl/>
        </w:rPr>
        <w:t>המסוכנות לאלימות בעתיד הקרוב הינה גבוהה</w:t>
      </w:r>
      <w:r>
        <w:rPr>
          <w:rFonts w:ascii="David" w:hAnsi="David" w:cs="David" w:hint="cs"/>
          <w:b/>
          <w:bCs/>
          <w:sz w:val="24"/>
          <w:szCs w:val="24"/>
          <w:rtl/>
        </w:rPr>
        <w:t xml:space="preserve"> (בעיקר בעקבות הפרעת האישיות הסכיזוטיפאלית), </w:t>
      </w:r>
      <w:r w:rsidRPr="00877B4F">
        <w:rPr>
          <w:rFonts w:ascii="David" w:hAnsi="David" w:cs="David" w:hint="cs"/>
          <w:b/>
          <w:bCs/>
          <w:sz w:val="24"/>
          <w:szCs w:val="24"/>
          <w:u w:val="single"/>
          <w:rtl/>
        </w:rPr>
        <w:t>תקיפה פיזית חמורה בעתיד הקרוב הינה נמוכה</w:t>
      </w:r>
      <w:r>
        <w:rPr>
          <w:rFonts w:ascii="David" w:hAnsi="David" w:cs="David" w:hint="cs"/>
          <w:b/>
          <w:bCs/>
          <w:sz w:val="24"/>
          <w:szCs w:val="24"/>
          <w:rtl/>
        </w:rPr>
        <w:t xml:space="preserve"> (כפי שניתן לראות במצב דברים וההסדר הנוכחי כאשר מפגש עם הילדים נערך בפיקוח מרכז הקשר), וכי ניתן להעריך כי ככל שיעבור את התהליכים הטיפוליים הנדרשים באופן אינטסיבי ויעיל, </w:t>
      </w:r>
      <w:r w:rsidRPr="00877B4F">
        <w:rPr>
          <w:rFonts w:ascii="David" w:hAnsi="David" w:cs="David" w:hint="cs"/>
          <w:b/>
          <w:bCs/>
          <w:sz w:val="24"/>
          <w:szCs w:val="24"/>
          <w:u w:val="single"/>
          <w:rtl/>
        </w:rPr>
        <w:t>רמת מסוכנותו להתנהגות אלימה בעתיד הרחוק עשויה להיות בינונית</w:t>
      </w:r>
      <w:r>
        <w:rPr>
          <w:rFonts w:ascii="David" w:hAnsi="David" w:cs="David" w:hint="cs"/>
          <w:b/>
          <w:bCs/>
          <w:sz w:val="24"/>
          <w:szCs w:val="24"/>
          <w:rtl/>
        </w:rPr>
        <w:t xml:space="preserve"> (היות שלא ניתן "להחלים" מהפרעת אישיות, ניתן ללמוד דרכים להתמודד עימה, אך היא תמיד תהיה ברקע)" </w:t>
      </w:r>
      <w:r w:rsidRPr="00877B4F">
        <w:rPr>
          <w:rFonts w:ascii="David" w:hAnsi="David" w:cs="David" w:hint="cs"/>
          <w:sz w:val="24"/>
          <w:szCs w:val="24"/>
          <w:rtl/>
        </w:rPr>
        <w:t>(הדגשות במקור).</w:t>
      </w:r>
    </w:p>
    <w:p w:rsidR="00170282" w:rsidRPr="00170282" w:rsidRDefault="00170282" w:rsidP="00170282">
      <w:pPr>
        <w:pStyle w:val="ad"/>
        <w:spacing w:line="360" w:lineRule="auto"/>
        <w:ind w:left="567"/>
        <w:jc w:val="both"/>
        <w:rPr>
          <w:rFonts w:ascii="David" w:hAnsi="David"/>
          <w:sz w:val="12"/>
          <w:szCs w:val="12"/>
          <w:rtl/>
        </w:rPr>
      </w:pPr>
    </w:p>
    <w:p w:rsidR="00B775BF" w:rsidRDefault="00DA0C42" w:rsidP="00DA0C42">
      <w:pPr>
        <w:pStyle w:val="ad"/>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אציין כי גם ד"ר שפרן נחקר בפני ודבר מחוו"ד </w:t>
      </w:r>
      <w:r w:rsidR="00FA3B0F">
        <w:rPr>
          <w:rFonts w:ascii="David" w:hAnsi="David" w:cs="David" w:hint="cs"/>
          <w:sz w:val="24"/>
          <w:szCs w:val="24"/>
          <w:rtl/>
        </w:rPr>
        <w:t xml:space="preserve">הרלוונטי להליך </w:t>
      </w:r>
      <w:r>
        <w:rPr>
          <w:rFonts w:ascii="David" w:hAnsi="David" w:cs="David" w:hint="cs"/>
          <w:sz w:val="24"/>
          <w:szCs w:val="24"/>
          <w:rtl/>
        </w:rPr>
        <w:t>לא נסתר</w:t>
      </w:r>
      <w:r w:rsidR="001B44B7">
        <w:rPr>
          <w:rFonts w:ascii="David" w:hAnsi="David" w:cs="David" w:hint="cs"/>
          <w:sz w:val="24"/>
          <w:szCs w:val="24"/>
          <w:rtl/>
        </w:rPr>
        <w:t>.</w:t>
      </w:r>
      <w:r w:rsidR="00E55853">
        <w:rPr>
          <w:rFonts w:ascii="David" w:hAnsi="David" w:cs="David" w:hint="cs"/>
          <w:sz w:val="24"/>
          <w:szCs w:val="24"/>
          <w:rtl/>
        </w:rPr>
        <w:t xml:space="preserve"> </w:t>
      </w:r>
    </w:p>
    <w:p w:rsidR="0014384A" w:rsidRPr="00FA3B0F" w:rsidRDefault="0014384A" w:rsidP="0014384A">
      <w:pPr>
        <w:pStyle w:val="ad"/>
        <w:rPr>
          <w:rFonts w:ascii="David" w:hAnsi="David" w:cs="David"/>
          <w:sz w:val="16"/>
          <w:szCs w:val="16"/>
          <w:rtl/>
        </w:rPr>
      </w:pPr>
    </w:p>
    <w:p w:rsidR="00DA0C42" w:rsidRDefault="00DA0C42" w:rsidP="00DA0C42">
      <w:pPr>
        <w:pStyle w:val="ad"/>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אם לא די בכל אלו, </w:t>
      </w:r>
      <w:r w:rsidR="00E55853">
        <w:rPr>
          <w:rFonts w:ascii="David" w:hAnsi="David" w:cs="David" w:hint="cs"/>
          <w:sz w:val="24"/>
          <w:szCs w:val="24"/>
          <w:rtl/>
        </w:rPr>
        <w:t xml:space="preserve">ביום 2.12.2024 הוגשה על ידי האב בקשה </w:t>
      </w:r>
      <w:r w:rsidR="00E55853" w:rsidRPr="00DA0C42">
        <w:rPr>
          <w:rFonts w:ascii="David" w:hAnsi="David" w:cs="David" w:hint="cs"/>
          <w:b/>
          <w:bCs/>
          <w:i/>
          <w:iCs/>
          <w:sz w:val="24"/>
          <w:szCs w:val="24"/>
          <w:rtl/>
        </w:rPr>
        <w:t>להוצא</w:t>
      </w:r>
      <w:r>
        <w:rPr>
          <w:rFonts w:ascii="David" w:hAnsi="David" w:cs="David" w:hint="cs"/>
          <w:b/>
          <w:bCs/>
          <w:i/>
          <w:iCs/>
          <w:sz w:val="24"/>
          <w:szCs w:val="24"/>
          <w:rtl/>
        </w:rPr>
        <w:t xml:space="preserve">ה מתיק בית המשפט של </w:t>
      </w:r>
      <w:r w:rsidR="00E55853" w:rsidRPr="00DA0C42">
        <w:rPr>
          <w:rFonts w:ascii="David" w:hAnsi="David" w:cs="David" w:hint="cs"/>
          <w:b/>
          <w:bCs/>
          <w:i/>
          <w:iCs/>
          <w:sz w:val="24"/>
          <w:szCs w:val="24"/>
          <w:rtl/>
        </w:rPr>
        <w:t>חוו"ד פרטית שהזמין ממכון אל"י</w:t>
      </w:r>
      <w:r w:rsidR="00E55853">
        <w:rPr>
          <w:rFonts w:ascii="David" w:hAnsi="David" w:cs="David" w:hint="cs"/>
          <w:sz w:val="24"/>
          <w:szCs w:val="24"/>
          <w:rtl/>
        </w:rPr>
        <w:t xml:space="preserve">, זאת לאחר שלדבריו, חוות הדעת </w:t>
      </w:r>
      <w:r>
        <w:rPr>
          <w:rFonts w:ascii="David" w:hAnsi="David" w:cs="David" w:hint="cs"/>
          <w:sz w:val="24"/>
          <w:szCs w:val="24"/>
          <w:rtl/>
        </w:rPr>
        <w:t xml:space="preserve">השתרבבה </w:t>
      </w:r>
      <w:r w:rsidR="00E55853">
        <w:rPr>
          <w:rFonts w:ascii="David" w:hAnsi="David" w:cs="David" w:hint="cs"/>
          <w:sz w:val="24"/>
          <w:szCs w:val="24"/>
          <w:rtl/>
        </w:rPr>
        <w:t xml:space="preserve">לתיק בטעות. </w:t>
      </w:r>
      <w:r>
        <w:rPr>
          <w:rFonts w:ascii="David" w:hAnsi="David" w:cs="David" w:hint="cs"/>
          <w:sz w:val="24"/>
          <w:szCs w:val="24"/>
          <w:rtl/>
        </w:rPr>
        <w:t>לאחר שבהחלטתי מיום 31.12.2024 דחיתי את בקשתו, אביא ממקצת הנאמר בה:</w:t>
      </w:r>
    </w:p>
    <w:p w:rsidR="00877B4F" w:rsidRPr="00877B4F" w:rsidRDefault="00877B4F" w:rsidP="00877B4F">
      <w:pPr>
        <w:pStyle w:val="ad"/>
        <w:rPr>
          <w:rFonts w:ascii="David" w:hAnsi="David" w:cs="David"/>
          <w:sz w:val="24"/>
          <w:szCs w:val="24"/>
          <w:rtl/>
        </w:rPr>
      </w:pPr>
    </w:p>
    <w:p w:rsidR="00DA0C42" w:rsidRDefault="00877B4F" w:rsidP="00877B4F">
      <w:pPr>
        <w:pStyle w:val="ad"/>
        <w:spacing w:line="360" w:lineRule="auto"/>
        <w:ind w:left="567"/>
        <w:jc w:val="both"/>
        <w:rPr>
          <w:rFonts w:ascii="David" w:hAnsi="David" w:cs="David"/>
          <w:b/>
          <w:bCs/>
          <w:sz w:val="24"/>
          <w:szCs w:val="24"/>
          <w:rtl/>
        </w:rPr>
      </w:pPr>
      <w:r w:rsidRPr="00877B4F">
        <w:rPr>
          <w:rFonts w:ascii="David" w:hAnsi="David" w:cs="David" w:hint="cs"/>
          <w:b/>
          <w:bCs/>
          <w:sz w:val="24"/>
          <w:szCs w:val="24"/>
          <w:rtl/>
        </w:rPr>
        <w:t xml:space="preserve">"בכל הנוגע למסוכנות בהערכה מסוג זה </w:t>
      </w:r>
      <w:r w:rsidRPr="00877B4F">
        <w:rPr>
          <w:rFonts w:ascii="David" w:hAnsi="David" w:cs="David"/>
          <w:b/>
          <w:bCs/>
          <w:sz w:val="24"/>
          <w:szCs w:val="24"/>
          <w:rtl/>
        </w:rPr>
        <w:t>–</w:t>
      </w:r>
      <w:r w:rsidRPr="00877B4F">
        <w:rPr>
          <w:rFonts w:ascii="David" w:hAnsi="David" w:cs="David" w:hint="cs"/>
          <w:b/>
          <w:bCs/>
          <w:sz w:val="24"/>
          <w:szCs w:val="24"/>
          <w:rtl/>
        </w:rPr>
        <w:t xml:space="preserve"> דרגת מסוכנות יכולה באופן כללי להיות גבוהה, בינונית או נמוכה. לאור הפרמטרים שנבחנו בבדיקה האבחונית, דרגת המ</w:t>
      </w:r>
      <w:r>
        <w:rPr>
          <w:rFonts w:ascii="David" w:hAnsi="David" w:cs="David" w:hint="cs"/>
          <w:b/>
          <w:bCs/>
          <w:sz w:val="24"/>
          <w:szCs w:val="24"/>
          <w:rtl/>
        </w:rPr>
        <w:t>ס</w:t>
      </w:r>
      <w:r w:rsidRPr="00877B4F">
        <w:rPr>
          <w:rFonts w:ascii="David" w:hAnsi="David" w:cs="David" w:hint="cs"/>
          <w:b/>
          <w:bCs/>
          <w:sz w:val="24"/>
          <w:szCs w:val="24"/>
          <w:rtl/>
        </w:rPr>
        <w:t>וכנות של [האב] להתנהגות פוגענית בילדיו [הקטין והקטינה] היא איפה, בינונית עד גבוהה. התרשמותי היא כי [האב] החסיר מידע רב אשר הקשה מאד על ראיית תמונה מלאה של מצב הדברים המורכב גם כך, הן במפגשים עצמם עמו והן בקביעתו שלא לקיים שיח עם [האשה] וגורמים נוספים. כך יצר [האב] תמונה מטושטשת, חסרת בהירות, מנותקת ואשר אינה נוגעת בתכנים הממשיים אשר אנו באים לבחון בהערכה מסוג זה. על אף שיח עם [האב] על השלכות הבחירות שלו, [האב] התבצר בעמדתו ולא אפשר קשר עם גורמים התופס כעויינים. חוסר השקיפות בהופעתו של [האב] והכחשתו המוחלטת אודות אירועי אלימות והזנחה מתמשכת כפי שהוזכר בפרוטוקולים המדוברים, מעלים את רמת המסוכנות וגורמים לתהייה משמעותית אודות הבנתו את השלכות מעשיו על ילדיו כמו גם תובנות להמשך אודות התמודדות מולם. כן יש לציין ולחזק את יכולתו של [האב] להשתלב בטיפול ולהתמיד בו, על אף הקשיים בדרך וכן על דיווח החיובי אודותיו מעו"ס הגברת עידית קליין וכן עו"ס נועה ברזילי אשר מתארות יכולת למידה, הפנמה וחיבור רגשי.</w:t>
      </w:r>
    </w:p>
    <w:p w:rsidR="00877B4F" w:rsidRPr="00877B4F" w:rsidRDefault="00877B4F" w:rsidP="00877B4F">
      <w:pPr>
        <w:pStyle w:val="ad"/>
        <w:spacing w:line="360" w:lineRule="auto"/>
        <w:ind w:left="567"/>
        <w:jc w:val="both"/>
        <w:rPr>
          <w:rFonts w:ascii="David" w:hAnsi="David" w:cs="David"/>
          <w:b/>
          <w:bCs/>
          <w:sz w:val="12"/>
          <w:szCs w:val="12"/>
          <w:rtl/>
        </w:rPr>
      </w:pPr>
    </w:p>
    <w:p w:rsidR="00877B4F" w:rsidRPr="00877B4F" w:rsidRDefault="00877B4F" w:rsidP="00877B4F">
      <w:pPr>
        <w:pStyle w:val="ad"/>
        <w:spacing w:line="360" w:lineRule="auto"/>
        <w:ind w:left="567"/>
        <w:jc w:val="both"/>
        <w:rPr>
          <w:rFonts w:ascii="David" w:hAnsi="David" w:cs="David"/>
          <w:b/>
          <w:bCs/>
          <w:sz w:val="24"/>
          <w:szCs w:val="24"/>
          <w:u w:val="single"/>
          <w:rtl/>
        </w:rPr>
      </w:pPr>
      <w:r w:rsidRPr="00877B4F">
        <w:rPr>
          <w:rFonts w:ascii="David" w:hAnsi="David" w:cs="David" w:hint="cs"/>
          <w:b/>
          <w:bCs/>
          <w:sz w:val="24"/>
          <w:szCs w:val="24"/>
          <w:u w:val="single"/>
          <w:rtl/>
        </w:rPr>
        <w:t xml:space="preserve">חשוב לציין כי כל עוד לא יעמוד בהמלצות </w:t>
      </w:r>
      <w:r w:rsidRPr="00877B4F">
        <w:rPr>
          <w:rFonts w:ascii="David" w:hAnsi="David" w:cs="David"/>
          <w:b/>
          <w:bCs/>
          <w:sz w:val="24"/>
          <w:szCs w:val="24"/>
          <w:u w:val="single"/>
          <w:rtl/>
        </w:rPr>
        <w:t>–</w:t>
      </w:r>
      <w:r w:rsidRPr="00877B4F">
        <w:rPr>
          <w:rFonts w:ascii="David" w:hAnsi="David" w:cs="David" w:hint="cs"/>
          <w:b/>
          <w:bCs/>
          <w:sz w:val="24"/>
          <w:szCs w:val="24"/>
          <w:u w:val="single"/>
          <w:rtl/>
        </w:rPr>
        <w:t xml:space="preserve"> המסוכנות עלולה לעלות</w:t>
      </w:r>
      <w:r>
        <w:rPr>
          <w:rFonts w:ascii="David" w:hAnsi="David" w:cs="David" w:hint="cs"/>
          <w:b/>
          <w:bCs/>
          <w:sz w:val="24"/>
          <w:szCs w:val="24"/>
          <w:u w:val="single"/>
          <w:rtl/>
        </w:rPr>
        <w:t>"</w:t>
      </w:r>
      <w:r w:rsidRPr="00877B4F">
        <w:rPr>
          <w:rFonts w:ascii="David" w:hAnsi="David" w:cs="David" w:hint="cs"/>
          <w:sz w:val="24"/>
          <w:szCs w:val="24"/>
          <w:rtl/>
        </w:rPr>
        <w:t xml:space="preserve"> (ה</w:t>
      </w:r>
      <w:r>
        <w:rPr>
          <w:rFonts w:ascii="David" w:hAnsi="David" w:cs="David" w:hint="cs"/>
          <w:sz w:val="24"/>
          <w:szCs w:val="24"/>
          <w:rtl/>
        </w:rPr>
        <w:t>ד</w:t>
      </w:r>
      <w:r w:rsidRPr="00877B4F">
        <w:rPr>
          <w:rFonts w:ascii="David" w:hAnsi="David" w:cs="David" w:hint="cs"/>
          <w:sz w:val="24"/>
          <w:szCs w:val="24"/>
          <w:rtl/>
        </w:rPr>
        <w:t>גשה במקור).</w:t>
      </w:r>
    </w:p>
    <w:p w:rsidR="00DA0C42" w:rsidRPr="00877B4F" w:rsidRDefault="00DA0C42" w:rsidP="00DA0C42">
      <w:pPr>
        <w:pStyle w:val="ad"/>
        <w:rPr>
          <w:rFonts w:ascii="David" w:hAnsi="David" w:cs="David"/>
          <w:sz w:val="16"/>
          <w:szCs w:val="16"/>
          <w:rtl/>
        </w:rPr>
      </w:pPr>
    </w:p>
    <w:p w:rsidR="007762CE" w:rsidRDefault="00E55853" w:rsidP="0014384A">
      <w:pPr>
        <w:pStyle w:val="ad"/>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אציין כי </w:t>
      </w:r>
      <w:r w:rsidR="00DA0C42">
        <w:rPr>
          <w:rFonts w:ascii="David" w:hAnsi="David" w:cs="David" w:hint="cs"/>
          <w:sz w:val="24"/>
          <w:szCs w:val="24"/>
          <w:rtl/>
        </w:rPr>
        <w:t xml:space="preserve">גם </w:t>
      </w:r>
      <w:r w:rsidR="007762CE">
        <w:rPr>
          <w:rFonts w:ascii="David" w:hAnsi="David" w:cs="David" w:hint="cs"/>
          <w:sz w:val="24"/>
          <w:szCs w:val="24"/>
          <w:rtl/>
        </w:rPr>
        <w:t>מומחה זה</w:t>
      </w:r>
      <w:r w:rsidR="0014384A">
        <w:rPr>
          <w:rFonts w:ascii="David" w:hAnsi="David" w:cs="David" w:hint="cs"/>
          <w:sz w:val="24"/>
          <w:szCs w:val="24"/>
          <w:rtl/>
        </w:rPr>
        <w:t xml:space="preserve"> מטעם אל"י, הקרימינולוג מר דני מלא רון, </w:t>
      </w:r>
      <w:r w:rsidR="007762CE">
        <w:rPr>
          <w:rFonts w:ascii="David" w:hAnsi="David" w:cs="David" w:hint="cs"/>
          <w:sz w:val="24"/>
          <w:szCs w:val="24"/>
          <w:rtl/>
        </w:rPr>
        <w:t xml:space="preserve">נחקר וגם כאן, דבר מחוות דעתו </w:t>
      </w:r>
      <w:r w:rsidR="00FA3B0F">
        <w:rPr>
          <w:rFonts w:ascii="David" w:hAnsi="David" w:cs="David" w:hint="cs"/>
          <w:sz w:val="24"/>
          <w:szCs w:val="24"/>
          <w:rtl/>
        </w:rPr>
        <w:t xml:space="preserve">הרלוונטי להליך </w:t>
      </w:r>
      <w:r w:rsidR="007762CE">
        <w:rPr>
          <w:rFonts w:ascii="David" w:hAnsi="David" w:cs="David" w:hint="cs"/>
          <w:sz w:val="24"/>
          <w:szCs w:val="24"/>
          <w:rtl/>
        </w:rPr>
        <w:t>לא נסתר.</w:t>
      </w:r>
    </w:p>
    <w:p w:rsidR="001B44B7" w:rsidRPr="00FA3B0F" w:rsidRDefault="001B44B7" w:rsidP="001B44B7">
      <w:pPr>
        <w:pStyle w:val="ad"/>
        <w:spacing w:line="360" w:lineRule="auto"/>
        <w:ind w:left="567"/>
        <w:jc w:val="both"/>
        <w:rPr>
          <w:rFonts w:ascii="David" w:hAnsi="David" w:cs="David"/>
          <w:sz w:val="16"/>
          <w:szCs w:val="16"/>
        </w:rPr>
      </w:pPr>
    </w:p>
    <w:p w:rsidR="001B44B7" w:rsidRDefault="002D1B1A" w:rsidP="002D1B1A">
      <w:pPr>
        <w:pStyle w:val="ad"/>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יצויין כי </w:t>
      </w:r>
      <w:r w:rsidR="001B44B7">
        <w:rPr>
          <w:rFonts w:ascii="David" w:hAnsi="David" w:cs="David" w:hint="cs"/>
          <w:sz w:val="24"/>
          <w:szCs w:val="24"/>
          <w:rtl/>
        </w:rPr>
        <w:t xml:space="preserve">מסוכנותו של האב כלפי הקטינים נמצאה להיות </w:t>
      </w:r>
      <w:r w:rsidRPr="00877B4F">
        <w:rPr>
          <w:rFonts w:ascii="David" w:hAnsi="David" w:cs="David" w:hint="cs"/>
          <w:sz w:val="24"/>
          <w:szCs w:val="24"/>
          <w:u w:val="single"/>
          <w:rtl/>
        </w:rPr>
        <w:t>4 מתוך 5</w:t>
      </w:r>
      <w:r>
        <w:rPr>
          <w:rFonts w:ascii="David" w:hAnsi="David" w:cs="David" w:hint="cs"/>
          <w:sz w:val="24"/>
          <w:szCs w:val="24"/>
          <w:rtl/>
        </w:rPr>
        <w:t xml:space="preserve">, בסולם בו 5 היא מידת המסוכנות הגבוהה ביותר, וניכר כי הדברים אינם מצריכים פרשנות נוספת. </w:t>
      </w:r>
    </w:p>
    <w:p w:rsidR="002C1CEB" w:rsidRDefault="002C1CEB" w:rsidP="002C1CEB">
      <w:pPr>
        <w:pStyle w:val="ad"/>
        <w:spacing w:line="360" w:lineRule="auto"/>
        <w:ind w:left="567"/>
        <w:jc w:val="both"/>
        <w:rPr>
          <w:rFonts w:ascii="David" w:hAnsi="David" w:cs="David"/>
          <w:sz w:val="16"/>
          <w:szCs w:val="16"/>
          <w:rtl/>
        </w:rPr>
      </w:pPr>
    </w:p>
    <w:p w:rsidR="00877B4F" w:rsidRDefault="00877B4F" w:rsidP="002C1CEB">
      <w:pPr>
        <w:pStyle w:val="ad"/>
        <w:spacing w:line="360" w:lineRule="auto"/>
        <w:ind w:left="567"/>
        <w:jc w:val="both"/>
        <w:rPr>
          <w:rFonts w:ascii="David" w:hAnsi="David" w:cs="David"/>
          <w:sz w:val="16"/>
          <w:szCs w:val="16"/>
          <w:rtl/>
        </w:rPr>
      </w:pPr>
    </w:p>
    <w:p w:rsidR="0014384A" w:rsidRDefault="0014384A" w:rsidP="002D1B1A">
      <w:pPr>
        <w:pStyle w:val="ad"/>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lastRenderedPageBreak/>
        <w:t xml:space="preserve">כפי שניתן להתרשם, במקרה שבפני יש אב שהתנהלותו והתנהגותו רחוקות מאד מהמצופה מאב, לא כל שכן, כאשר זה מתמודד </w:t>
      </w:r>
      <w:r>
        <w:rPr>
          <w:rFonts w:ascii="David" w:hAnsi="David" w:cs="David"/>
          <w:sz w:val="24"/>
          <w:szCs w:val="24"/>
          <w:rtl/>
        </w:rPr>
        <w:t>–</w:t>
      </w:r>
      <w:r>
        <w:rPr>
          <w:rFonts w:ascii="David" w:hAnsi="David" w:cs="David" w:hint="cs"/>
          <w:sz w:val="24"/>
          <w:szCs w:val="24"/>
          <w:rtl/>
        </w:rPr>
        <w:t xml:space="preserve"> בין היתר </w:t>
      </w:r>
      <w:r>
        <w:rPr>
          <w:rFonts w:ascii="David" w:hAnsi="David" w:cs="David"/>
          <w:sz w:val="24"/>
          <w:szCs w:val="24"/>
          <w:rtl/>
        </w:rPr>
        <w:t>–</w:t>
      </w:r>
      <w:r>
        <w:rPr>
          <w:rFonts w:ascii="David" w:hAnsi="David" w:cs="David" w:hint="cs"/>
          <w:sz w:val="24"/>
          <w:szCs w:val="24"/>
          <w:rtl/>
        </w:rPr>
        <w:t xml:space="preserve"> עם קשיים בלתי מבוטלים. עוד יש בפני, דמות הורית </w:t>
      </w:r>
      <w:r w:rsidR="002D1B1A">
        <w:rPr>
          <w:rFonts w:ascii="David" w:hAnsi="David" w:cs="David" w:hint="cs"/>
          <w:sz w:val="24"/>
          <w:szCs w:val="24"/>
          <w:rtl/>
        </w:rPr>
        <w:t>לילדים משחר יומם</w:t>
      </w:r>
      <w:r>
        <w:rPr>
          <w:rFonts w:ascii="David" w:hAnsi="David" w:cs="David" w:hint="cs"/>
          <w:sz w:val="24"/>
          <w:szCs w:val="24"/>
          <w:rtl/>
        </w:rPr>
        <w:t xml:space="preserve">, אשר משמשת להם כהורה מיטיב, כמשענת איתנה וכדמות חיובית המסייעת להם כפי כוחותיה. </w:t>
      </w:r>
    </w:p>
    <w:p w:rsidR="0014384A" w:rsidRPr="002D1B1A" w:rsidRDefault="0014384A" w:rsidP="0014384A">
      <w:pPr>
        <w:pStyle w:val="ad"/>
        <w:rPr>
          <w:rFonts w:ascii="David" w:hAnsi="David" w:cs="David"/>
          <w:sz w:val="16"/>
          <w:szCs w:val="16"/>
          <w:rtl/>
        </w:rPr>
      </w:pPr>
    </w:p>
    <w:p w:rsidR="0014384A" w:rsidRDefault="00C43B8A" w:rsidP="00C43B8A">
      <w:pPr>
        <w:pStyle w:val="ad"/>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בשים לב לכל האמור לעיל, אני מאמץ את המלצות התסקיר כי טובתם של הילדים ליתן צו הורות פסיקתי לאשה. אוסיף כי מסקנתי זו מתכתבת באופן מדויק אף עם התרשמותי הבלתי אמצעית מהאשה ומדמותה בעיני הילדים. </w:t>
      </w:r>
    </w:p>
    <w:p w:rsidR="00C43B8A" w:rsidRPr="002D1B1A" w:rsidRDefault="00C43B8A" w:rsidP="00C43B8A">
      <w:pPr>
        <w:pStyle w:val="ad"/>
        <w:rPr>
          <w:rFonts w:ascii="David" w:hAnsi="David" w:cs="David"/>
          <w:sz w:val="16"/>
          <w:szCs w:val="16"/>
          <w:rtl/>
        </w:rPr>
      </w:pPr>
    </w:p>
    <w:p w:rsidR="00C43B8A" w:rsidRPr="00C43B8A" w:rsidRDefault="00C43B8A" w:rsidP="00C43B8A">
      <w:pPr>
        <w:spacing w:line="360" w:lineRule="auto"/>
        <w:jc w:val="both"/>
        <w:rPr>
          <w:rFonts w:ascii="David" w:hAnsi="David"/>
          <w:b/>
          <w:bCs/>
        </w:rPr>
      </w:pPr>
      <w:r w:rsidRPr="00C43B8A">
        <w:rPr>
          <w:rFonts w:ascii="David" w:hAnsi="David" w:hint="cs"/>
          <w:b/>
          <w:bCs/>
          <w:rtl/>
        </w:rPr>
        <w:t xml:space="preserve">ג' </w:t>
      </w:r>
      <w:r>
        <w:rPr>
          <w:rFonts w:ascii="David" w:hAnsi="David" w:hint="cs"/>
          <w:b/>
          <w:bCs/>
          <w:rtl/>
        </w:rPr>
        <w:t xml:space="preserve"> - </w:t>
      </w:r>
      <w:r w:rsidRPr="00C43B8A">
        <w:rPr>
          <w:rFonts w:ascii="David" w:hAnsi="David" w:hint="cs"/>
          <w:b/>
          <w:bCs/>
          <w:rtl/>
        </w:rPr>
        <w:t>סיכומם של דברים:</w:t>
      </w:r>
    </w:p>
    <w:p w:rsidR="0014384A" w:rsidRPr="0014384A" w:rsidRDefault="0014384A" w:rsidP="002C1CEB">
      <w:pPr>
        <w:pStyle w:val="ad"/>
        <w:spacing w:line="360" w:lineRule="auto"/>
        <w:ind w:left="567"/>
        <w:jc w:val="both"/>
        <w:rPr>
          <w:rFonts w:ascii="David" w:hAnsi="David" w:cs="David"/>
          <w:sz w:val="16"/>
          <w:szCs w:val="16"/>
        </w:rPr>
      </w:pPr>
    </w:p>
    <w:p w:rsidR="000D63DA" w:rsidRPr="00877B4F" w:rsidRDefault="00C43B8A" w:rsidP="00FC59B5">
      <w:pPr>
        <w:pStyle w:val="ad"/>
        <w:numPr>
          <w:ilvl w:val="0"/>
          <w:numId w:val="1"/>
        </w:numPr>
        <w:spacing w:line="360" w:lineRule="auto"/>
        <w:ind w:left="567" w:hanging="567"/>
        <w:jc w:val="both"/>
        <w:rPr>
          <w:rFonts w:ascii="David" w:hAnsi="David" w:cs="David"/>
          <w:b/>
          <w:bCs/>
          <w:sz w:val="24"/>
          <w:szCs w:val="24"/>
        </w:rPr>
      </w:pPr>
      <w:r w:rsidRPr="00877B4F">
        <w:rPr>
          <w:rFonts w:ascii="David" w:hAnsi="David" w:cs="David" w:hint="cs"/>
          <w:b/>
          <w:bCs/>
          <w:sz w:val="24"/>
          <w:szCs w:val="24"/>
          <w:rtl/>
        </w:rPr>
        <w:t xml:space="preserve">בשלב זה אחדל מלקרוא לתובעת "האשה" ומעתה היא תיקרא "האם". ביני לביני, זכות גדולה מאד נפלה בידי הילדים שלאחר כל התלאות שעברו וכל המהמורות שפקדו את חייהם, הדמות ההורית שהכירו והמשמשת להם כאמא לכל דבר ועניין, תוכר ככזאת גם מהבחינה המשפטית. </w:t>
      </w:r>
      <w:r w:rsidR="000D63DA" w:rsidRPr="00877B4F">
        <w:rPr>
          <w:rFonts w:ascii="David" w:hAnsi="David" w:cs="David" w:hint="cs"/>
          <w:b/>
          <w:bCs/>
          <w:sz w:val="24"/>
          <w:szCs w:val="24"/>
          <w:rtl/>
        </w:rPr>
        <w:t xml:space="preserve">במהלך ההליכים שהתקיימו בפני התרשמתי כי חרף שהאם איננה 'מושלמת', היא עדיין הורה שמנסה, אוהב ובעיקר לומד </w:t>
      </w:r>
      <w:r w:rsidR="000D63DA" w:rsidRPr="00877B4F">
        <w:rPr>
          <w:rFonts w:ascii="David" w:hAnsi="David" w:cs="David"/>
          <w:b/>
          <w:bCs/>
          <w:sz w:val="24"/>
          <w:szCs w:val="24"/>
          <w:rtl/>
        </w:rPr>
        <w:t>–</w:t>
      </w:r>
      <w:r w:rsidR="000D63DA" w:rsidRPr="00877B4F">
        <w:rPr>
          <w:rFonts w:ascii="David" w:hAnsi="David" w:cs="David" w:hint="cs"/>
          <w:b/>
          <w:bCs/>
          <w:sz w:val="24"/>
          <w:szCs w:val="24"/>
          <w:rtl/>
        </w:rPr>
        <w:t xml:space="preserve"> וכל אלו הופכים אותה להורה טוב. המחשבה שהאב ביקש למנוע מהילדים לזכות בהורותה של האם, מעידה אף היא על מארג שיקולים, שייתכן ולגיטימי, אולם לא הולם את טובתם של הילדים</w:t>
      </w:r>
      <w:r w:rsidR="002D1B1A" w:rsidRPr="00877B4F">
        <w:rPr>
          <w:rFonts w:ascii="David" w:hAnsi="David" w:cs="David" w:hint="cs"/>
          <w:b/>
          <w:bCs/>
          <w:sz w:val="24"/>
          <w:szCs w:val="24"/>
          <w:rtl/>
        </w:rPr>
        <w:t xml:space="preserve"> ויש גם ב</w:t>
      </w:r>
      <w:r w:rsidR="00FC59B5" w:rsidRPr="00877B4F">
        <w:rPr>
          <w:rFonts w:ascii="David" w:hAnsi="David" w:cs="David" w:hint="cs"/>
          <w:b/>
          <w:bCs/>
          <w:sz w:val="24"/>
          <w:szCs w:val="24"/>
          <w:rtl/>
        </w:rPr>
        <w:t>ו</w:t>
      </w:r>
      <w:r w:rsidR="002D1B1A" w:rsidRPr="00877B4F">
        <w:rPr>
          <w:rFonts w:ascii="David" w:hAnsi="David" w:cs="David" w:hint="cs"/>
          <w:b/>
          <w:bCs/>
          <w:sz w:val="24"/>
          <w:szCs w:val="24"/>
          <w:rtl/>
        </w:rPr>
        <w:t xml:space="preserve"> להעיד על מידת </w:t>
      </w:r>
      <w:r w:rsidR="00FC59B5" w:rsidRPr="00877B4F">
        <w:rPr>
          <w:rFonts w:ascii="David" w:hAnsi="David" w:cs="David" w:hint="cs"/>
          <w:b/>
          <w:bCs/>
          <w:sz w:val="24"/>
          <w:szCs w:val="24"/>
          <w:rtl/>
        </w:rPr>
        <w:t xml:space="preserve">(אי) </w:t>
      </w:r>
      <w:r w:rsidR="002D1B1A" w:rsidRPr="00877B4F">
        <w:rPr>
          <w:rFonts w:ascii="David" w:hAnsi="David" w:cs="David" w:hint="cs"/>
          <w:b/>
          <w:bCs/>
          <w:sz w:val="24"/>
          <w:szCs w:val="24"/>
          <w:rtl/>
        </w:rPr>
        <w:t>מסוגלותו ההורית</w:t>
      </w:r>
      <w:r w:rsidR="000D63DA" w:rsidRPr="00877B4F">
        <w:rPr>
          <w:rFonts w:ascii="David" w:hAnsi="David" w:cs="David" w:hint="cs"/>
          <w:b/>
          <w:bCs/>
          <w:sz w:val="24"/>
          <w:szCs w:val="24"/>
          <w:rtl/>
        </w:rPr>
        <w:t>.</w:t>
      </w:r>
    </w:p>
    <w:p w:rsidR="00FA3B0F" w:rsidRPr="00877B4F" w:rsidRDefault="00FA3B0F" w:rsidP="00FA3B0F">
      <w:pPr>
        <w:pStyle w:val="ad"/>
        <w:spacing w:line="360" w:lineRule="auto"/>
        <w:ind w:left="567"/>
        <w:jc w:val="both"/>
        <w:rPr>
          <w:rFonts w:ascii="David" w:hAnsi="David" w:cs="David"/>
          <w:sz w:val="16"/>
          <w:szCs w:val="16"/>
        </w:rPr>
      </w:pPr>
    </w:p>
    <w:p w:rsidR="00960D1E" w:rsidRDefault="00960D1E" w:rsidP="002F25CE">
      <w:pPr>
        <w:pStyle w:val="ad"/>
        <w:numPr>
          <w:ilvl w:val="0"/>
          <w:numId w:val="1"/>
        </w:numPr>
        <w:spacing w:line="360" w:lineRule="auto"/>
        <w:ind w:left="567" w:hanging="567"/>
        <w:jc w:val="both"/>
        <w:rPr>
          <w:rFonts w:ascii="David" w:hAnsi="David" w:cs="David"/>
          <w:sz w:val="24"/>
          <w:szCs w:val="24"/>
        </w:rPr>
      </w:pPr>
      <w:r w:rsidRPr="000D63DA">
        <w:rPr>
          <w:rFonts w:ascii="David" w:hAnsi="David" w:cs="David"/>
          <w:sz w:val="24"/>
          <w:szCs w:val="24"/>
          <w:rtl/>
        </w:rPr>
        <w:t>ה</w:t>
      </w:r>
      <w:r w:rsidR="002D1B1A">
        <w:rPr>
          <w:rFonts w:ascii="David" w:hAnsi="David" w:cs="David" w:hint="cs"/>
          <w:sz w:val="24"/>
          <w:szCs w:val="24"/>
          <w:rtl/>
        </w:rPr>
        <w:t>אם</w:t>
      </w:r>
      <w:r w:rsidRPr="000D63DA">
        <w:rPr>
          <w:rFonts w:ascii="David" w:hAnsi="David" w:cs="David"/>
          <w:sz w:val="24"/>
          <w:szCs w:val="24"/>
          <w:rtl/>
        </w:rPr>
        <w:t xml:space="preserve"> עברה ועוברת דרך ייסורים בלתי מבוטלת בהליכים משפטיים בפניי וניכר עד מאוד כי יש בה אהבה אמיתית ורצון בלתי מתפשר לה</w:t>
      </w:r>
      <w:r w:rsidR="002F25CE">
        <w:rPr>
          <w:rFonts w:ascii="David" w:hAnsi="David" w:cs="David" w:hint="cs"/>
          <w:sz w:val="24"/>
          <w:szCs w:val="24"/>
          <w:rtl/>
        </w:rPr>
        <w:t xml:space="preserve">וסיף ולהיות </w:t>
      </w:r>
      <w:r w:rsidRPr="000D63DA">
        <w:rPr>
          <w:rFonts w:ascii="David" w:hAnsi="David" w:cs="David"/>
          <w:sz w:val="24"/>
          <w:szCs w:val="24"/>
          <w:rtl/>
        </w:rPr>
        <w:t>אמא לכל דבר ועניין עבור הקטינים.</w:t>
      </w:r>
      <w:r w:rsidR="002A632A">
        <w:rPr>
          <w:rFonts w:ascii="David" w:hAnsi="David" w:cs="David" w:hint="cs"/>
          <w:sz w:val="24"/>
          <w:szCs w:val="24"/>
          <w:rtl/>
        </w:rPr>
        <w:t xml:space="preserve"> </w:t>
      </w:r>
      <w:r w:rsidR="002F3CDA">
        <w:rPr>
          <w:rFonts w:ascii="David" w:hAnsi="David" w:cs="David" w:hint="cs"/>
          <w:sz w:val="24"/>
          <w:szCs w:val="24"/>
          <w:rtl/>
        </w:rPr>
        <w:t>האב טען לאורכו ולרוחבו של ההליך ש"עשה טעות" בכך שהביא את הילדים להתגורר בביתה של האם, שכן "טעות" זו</w:t>
      </w:r>
      <w:r w:rsidR="002F25CE">
        <w:rPr>
          <w:rFonts w:ascii="David" w:hAnsi="David" w:cs="David" w:hint="cs"/>
          <w:sz w:val="24"/>
          <w:szCs w:val="24"/>
          <w:rtl/>
        </w:rPr>
        <w:t>, לשיטתו,</w:t>
      </w:r>
      <w:r w:rsidR="002F3CDA">
        <w:rPr>
          <w:rFonts w:ascii="David" w:hAnsi="David" w:cs="David" w:hint="cs"/>
          <w:sz w:val="24"/>
          <w:szCs w:val="24"/>
          <w:rtl/>
        </w:rPr>
        <w:t xml:space="preserve"> אפשרה לאם לנקוט בהליכים אלו כלפיו. בראיית טובתם </w:t>
      </w:r>
      <w:r w:rsidR="002F25CE">
        <w:rPr>
          <w:rFonts w:ascii="David" w:hAnsi="David" w:cs="David" w:hint="cs"/>
          <w:sz w:val="24"/>
          <w:szCs w:val="24"/>
          <w:rtl/>
        </w:rPr>
        <w:t>המזוקקת של הילדים</w:t>
      </w:r>
      <w:r w:rsidR="002F3CDA">
        <w:rPr>
          <w:rFonts w:ascii="David" w:hAnsi="David" w:cs="David" w:hint="cs"/>
          <w:sz w:val="24"/>
          <w:szCs w:val="24"/>
          <w:rtl/>
        </w:rPr>
        <w:t xml:space="preserve"> בהווה ובעיקר לעתיד, לא רק שלא הייתה זו טעות</w:t>
      </w:r>
      <w:r w:rsidR="002F25CE">
        <w:rPr>
          <w:rFonts w:ascii="David" w:hAnsi="David" w:cs="David" w:hint="cs"/>
          <w:sz w:val="24"/>
          <w:szCs w:val="24"/>
          <w:rtl/>
        </w:rPr>
        <w:t>,</w:t>
      </w:r>
      <w:r w:rsidR="002F3CDA">
        <w:rPr>
          <w:rFonts w:ascii="David" w:hAnsi="David" w:cs="David" w:hint="cs"/>
          <w:sz w:val="24"/>
          <w:szCs w:val="24"/>
          <w:rtl/>
        </w:rPr>
        <w:t xml:space="preserve"> אם כי מעשה נכון שאין נכון ממנו</w:t>
      </w:r>
      <w:r w:rsidR="00EF43E1">
        <w:rPr>
          <w:rFonts w:ascii="David" w:hAnsi="David" w:cs="David" w:hint="cs"/>
          <w:sz w:val="24"/>
          <w:szCs w:val="24"/>
          <w:rtl/>
        </w:rPr>
        <w:t xml:space="preserve">. </w:t>
      </w:r>
    </w:p>
    <w:p w:rsidR="00700807" w:rsidRPr="00FA3B0F" w:rsidRDefault="00700807" w:rsidP="00700807">
      <w:pPr>
        <w:pStyle w:val="ad"/>
        <w:spacing w:line="360" w:lineRule="auto"/>
        <w:ind w:left="567"/>
        <w:jc w:val="both"/>
        <w:rPr>
          <w:rFonts w:ascii="David" w:hAnsi="David" w:cs="David"/>
          <w:sz w:val="16"/>
          <w:szCs w:val="16"/>
        </w:rPr>
      </w:pPr>
    </w:p>
    <w:p w:rsidR="00960D1E" w:rsidRDefault="00700807" w:rsidP="00FC59B5">
      <w:pPr>
        <w:pStyle w:val="ad"/>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האב גרר את האם להליך ארוך ומיותר שמן הסתם, הכביד מאד על כיסה וכפועל יוצא על רווחת הילדים ואינני רואה כל טעם מ</w:t>
      </w:r>
      <w:r w:rsidR="00FC59B5">
        <w:rPr>
          <w:rFonts w:ascii="David" w:hAnsi="David" w:cs="David" w:hint="cs"/>
          <w:sz w:val="24"/>
          <w:szCs w:val="24"/>
          <w:rtl/>
        </w:rPr>
        <w:t>ד</w:t>
      </w:r>
      <w:r>
        <w:rPr>
          <w:rFonts w:ascii="David" w:hAnsi="David" w:cs="David" w:hint="cs"/>
          <w:sz w:val="24"/>
          <w:szCs w:val="24"/>
          <w:rtl/>
        </w:rPr>
        <w:t xml:space="preserve">וע שלא אחייבו בהוצאות ההליך בערכים סבירים. אשר על כן, מצאתי לחייב את האב לשלם שכ"ט ב"כ האם בסך כולל של </w:t>
      </w:r>
      <w:r w:rsidR="00FC59B5">
        <w:rPr>
          <w:rFonts w:ascii="David" w:hAnsi="David" w:cs="David" w:hint="cs"/>
          <w:sz w:val="24"/>
          <w:szCs w:val="24"/>
          <w:rtl/>
        </w:rPr>
        <w:t>50</w:t>
      </w:r>
      <w:r>
        <w:rPr>
          <w:rFonts w:ascii="David" w:hAnsi="David" w:cs="David" w:hint="cs"/>
          <w:sz w:val="24"/>
          <w:szCs w:val="24"/>
          <w:rtl/>
        </w:rPr>
        <w:t>,000 ₪, זאת ב</w:t>
      </w:r>
      <w:r w:rsidR="00C12AA5">
        <w:rPr>
          <w:rFonts w:ascii="David" w:hAnsi="David" w:cs="David" w:hint="cs"/>
          <w:sz w:val="24"/>
          <w:szCs w:val="24"/>
          <w:rtl/>
        </w:rPr>
        <w:t>מנותק מ</w:t>
      </w:r>
      <w:r>
        <w:rPr>
          <w:rFonts w:ascii="David" w:hAnsi="David" w:cs="David" w:hint="cs"/>
          <w:sz w:val="24"/>
          <w:szCs w:val="24"/>
          <w:rtl/>
        </w:rPr>
        <w:t xml:space="preserve">שכ"ט שנפסק בהחלטה. </w:t>
      </w:r>
    </w:p>
    <w:p w:rsidR="00CB2D5B" w:rsidRPr="00CB2D5B" w:rsidRDefault="00CB2D5B" w:rsidP="00CB2D5B">
      <w:pPr>
        <w:pStyle w:val="ad"/>
        <w:rPr>
          <w:rFonts w:ascii="David" w:hAnsi="David" w:cs="David"/>
          <w:sz w:val="16"/>
          <w:szCs w:val="16"/>
          <w:rtl/>
        </w:rPr>
      </w:pPr>
    </w:p>
    <w:p w:rsidR="00CB2D5B" w:rsidRDefault="00CB2D5B" w:rsidP="003A1071">
      <w:pPr>
        <w:pStyle w:val="ad"/>
        <w:numPr>
          <w:ilvl w:val="0"/>
          <w:numId w:val="1"/>
        </w:numPr>
        <w:spacing w:line="360" w:lineRule="auto"/>
        <w:ind w:left="567" w:hanging="567"/>
        <w:jc w:val="both"/>
        <w:rPr>
          <w:rFonts w:ascii="David" w:hAnsi="David" w:cs="David"/>
          <w:sz w:val="24"/>
          <w:szCs w:val="24"/>
          <w:rtl/>
        </w:rPr>
      </w:pPr>
      <w:r>
        <w:rPr>
          <w:rFonts w:ascii="David" w:hAnsi="David" w:cs="David" w:hint="cs"/>
          <w:sz w:val="24"/>
          <w:szCs w:val="24"/>
          <w:rtl/>
        </w:rPr>
        <w:t>בשולי הדברים ולא בשולי חשיבותם, אבקש להביע הערכתי הרבה לאפוט' לדין ולב"כ היועמ"ר, לא רק על המקצועיות שהפגינו, אלא גם על ה</w:t>
      </w:r>
      <w:r w:rsidR="003A1071">
        <w:rPr>
          <w:rFonts w:ascii="David" w:hAnsi="David" w:cs="David" w:hint="cs"/>
          <w:sz w:val="24"/>
          <w:szCs w:val="24"/>
          <w:rtl/>
        </w:rPr>
        <w:t>רגישות ועל ה</w:t>
      </w:r>
      <w:r>
        <w:rPr>
          <w:rFonts w:ascii="David" w:hAnsi="David" w:cs="David" w:hint="cs"/>
          <w:sz w:val="24"/>
          <w:szCs w:val="24"/>
          <w:rtl/>
        </w:rPr>
        <w:t xml:space="preserve">'לב גדול' שחשפו בפני במסגרת ההליך. </w:t>
      </w:r>
    </w:p>
    <w:p w:rsidR="00960D1E" w:rsidRDefault="00960D1E" w:rsidP="00960D1E">
      <w:pPr>
        <w:pStyle w:val="ad"/>
        <w:spacing w:line="360" w:lineRule="auto"/>
        <w:ind w:left="567"/>
        <w:jc w:val="both"/>
        <w:rPr>
          <w:rFonts w:ascii="David" w:hAnsi="David" w:cs="David"/>
          <w:sz w:val="16"/>
          <w:szCs w:val="16"/>
          <w:rtl/>
        </w:rPr>
      </w:pPr>
    </w:p>
    <w:p w:rsidR="00877B4F" w:rsidRDefault="00877B4F" w:rsidP="00960D1E">
      <w:pPr>
        <w:pStyle w:val="ad"/>
        <w:spacing w:line="360" w:lineRule="auto"/>
        <w:ind w:left="567"/>
        <w:jc w:val="both"/>
        <w:rPr>
          <w:rFonts w:ascii="David" w:hAnsi="David" w:cs="David"/>
          <w:sz w:val="16"/>
          <w:szCs w:val="16"/>
          <w:rtl/>
        </w:rPr>
      </w:pPr>
    </w:p>
    <w:p w:rsidR="00877B4F" w:rsidRDefault="00877B4F" w:rsidP="00960D1E">
      <w:pPr>
        <w:pStyle w:val="ad"/>
        <w:spacing w:line="360" w:lineRule="auto"/>
        <w:ind w:left="567"/>
        <w:jc w:val="both"/>
        <w:rPr>
          <w:rFonts w:ascii="David" w:hAnsi="David" w:cs="David"/>
          <w:sz w:val="16"/>
          <w:szCs w:val="16"/>
          <w:rtl/>
        </w:rPr>
      </w:pPr>
    </w:p>
    <w:p w:rsidR="00877B4F" w:rsidRDefault="00877B4F" w:rsidP="00960D1E">
      <w:pPr>
        <w:pStyle w:val="ad"/>
        <w:spacing w:line="360" w:lineRule="auto"/>
        <w:ind w:left="567"/>
        <w:jc w:val="both"/>
        <w:rPr>
          <w:rFonts w:ascii="David" w:hAnsi="David" w:cs="David"/>
          <w:sz w:val="16"/>
          <w:szCs w:val="16"/>
        </w:rPr>
      </w:pPr>
    </w:p>
    <w:p w:rsidR="00960D1E" w:rsidRDefault="00C12AA5" w:rsidP="00C12AA5">
      <w:pPr>
        <w:pStyle w:val="ad"/>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lastRenderedPageBreak/>
        <w:t>אשר על כן ומכל המקובץ, הריני להורות:</w:t>
      </w:r>
      <w:r>
        <w:rPr>
          <w:rFonts w:ascii="David" w:hAnsi="David" w:cs="David" w:hint="cs"/>
          <w:sz w:val="24"/>
          <w:szCs w:val="24"/>
        </w:rPr>
        <w:t xml:space="preserve"> </w:t>
      </w:r>
    </w:p>
    <w:p w:rsidR="00C12AA5" w:rsidRPr="00FC59B5" w:rsidRDefault="00C12AA5" w:rsidP="00C12AA5">
      <w:pPr>
        <w:pStyle w:val="ad"/>
        <w:rPr>
          <w:rFonts w:ascii="David" w:hAnsi="David" w:cs="David"/>
          <w:sz w:val="16"/>
          <w:szCs w:val="16"/>
          <w:rtl/>
        </w:rPr>
      </w:pPr>
    </w:p>
    <w:p w:rsidR="00C12AA5" w:rsidRPr="00C666AC" w:rsidRDefault="00C12AA5" w:rsidP="00FC59B5">
      <w:pPr>
        <w:pStyle w:val="ad"/>
        <w:numPr>
          <w:ilvl w:val="0"/>
          <w:numId w:val="3"/>
        </w:numPr>
        <w:spacing w:line="360" w:lineRule="auto"/>
        <w:jc w:val="both"/>
        <w:rPr>
          <w:rFonts w:ascii="David" w:hAnsi="David" w:cs="David"/>
          <w:sz w:val="24"/>
          <w:szCs w:val="24"/>
        </w:rPr>
      </w:pPr>
      <w:r w:rsidRPr="00C666AC">
        <w:rPr>
          <w:rFonts w:cs="David"/>
          <w:sz w:val="24"/>
          <w:szCs w:val="24"/>
          <w:rtl/>
        </w:rPr>
        <w:t>ניתן בזאת צו הורות הקובע כי ה</w:t>
      </w:r>
      <w:r w:rsidRPr="00C666AC">
        <w:rPr>
          <w:rFonts w:cs="David" w:hint="cs"/>
          <w:sz w:val="24"/>
          <w:szCs w:val="24"/>
          <w:rtl/>
        </w:rPr>
        <w:t xml:space="preserve">תובעת היא אמם של הקטינים </w:t>
      </w:r>
      <w:r w:rsidRPr="00C666AC">
        <w:rPr>
          <w:rFonts w:cs="David"/>
          <w:sz w:val="24"/>
          <w:szCs w:val="24"/>
          <w:rtl/>
        </w:rPr>
        <w:t>באופן שחל</w:t>
      </w:r>
      <w:r w:rsidR="00FC59B5">
        <w:rPr>
          <w:rFonts w:cs="David" w:hint="cs"/>
          <w:sz w:val="24"/>
          <w:szCs w:val="24"/>
          <w:rtl/>
        </w:rPr>
        <w:t>ות</w:t>
      </w:r>
      <w:r w:rsidRPr="00C666AC">
        <w:rPr>
          <w:rFonts w:cs="David"/>
          <w:sz w:val="24"/>
          <w:szCs w:val="24"/>
          <w:rtl/>
        </w:rPr>
        <w:t xml:space="preserve"> עליה כל החובות, הזכויות והסמכויות הקיימ</w:t>
      </w:r>
      <w:r w:rsidR="00FC59B5">
        <w:rPr>
          <w:rFonts w:cs="David" w:hint="cs"/>
          <w:sz w:val="24"/>
          <w:szCs w:val="24"/>
          <w:rtl/>
        </w:rPr>
        <w:t>ות</w:t>
      </w:r>
      <w:r w:rsidRPr="00C666AC">
        <w:rPr>
          <w:rFonts w:cs="David"/>
          <w:sz w:val="24"/>
          <w:szCs w:val="24"/>
          <w:rtl/>
        </w:rPr>
        <w:t xml:space="preserve"> בין הורה לילד</w:t>
      </w:r>
      <w:r w:rsidRPr="00C666AC">
        <w:rPr>
          <w:rFonts w:cs="David" w:hint="cs"/>
          <w:sz w:val="24"/>
          <w:szCs w:val="24"/>
          <w:rtl/>
        </w:rPr>
        <w:t>י</w:t>
      </w:r>
      <w:r w:rsidRPr="00C666AC">
        <w:rPr>
          <w:rFonts w:cs="David"/>
          <w:sz w:val="24"/>
          <w:szCs w:val="24"/>
          <w:rtl/>
        </w:rPr>
        <w:t xml:space="preserve">ו. </w:t>
      </w:r>
    </w:p>
    <w:p w:rsidR="00C12AA5" w:rsidRPr="00C666AC" w:rsidRDefault="00C12AA5" w:rsidP="00C12AA5">
      <w:pPr>
        <w:pStyle w:val="ad"/>
        <w:numPr>
          <w:ilvl w:val="0"/>
          <w:numId w:val="3"/>
        </w:numPr>
        <w:spacing w:line="360" w:lineRule="auto"/>
        <w:jc w:val="both"/>
        <w:rPr>
          <w:rFonts w:ascii="David" w:hAnsi="David" w:cs="David"/>
          <w:sz w:val="24"/>
          <w:szCs w:val="24"/>
        </w:rPr>
      </w:pPr>
      <w:r w:rsidRPr="00C666AC">
        <w:rPr>
          <w:rFonts w:cs="David"/>
          <w:sz w:val="24"/>
          <w:szCs w:val="24"/>
          <w:rtl/>
        </w:rPr>
        <w:t>מובהר כי לקטי</w:t>
      </w:r>
      <w:r w:rsidRPr="00C666AC">
        <w:rPr>
          <w:rFonts w:cs="David" w:hint="cs"/>
          <w:sz w:val="24"/>
          <w:szCs w:val="24"/>
          <w:rtl/>
        </w:rPr>
        <w:t xml:space="preserve">נים שני הורים </w:t>
      </w:r>
      <w:r w:rsidRPr="00C666AC">
        <w:rPr>
          <w:rFonts w:cs="David"/>
          <w:sz w:val="24"/>
          <w:szCs w:val="24"/>
          <w:rtl/>
        </w:rPr>
        <w:t xml:space="preserve">ואין במתן צו ההורות הפסיקתי משום ניתוק קשר ההורות בין </w:t>
      </w:r>
      <w:r w:rsidRPr="00C666AC">
        <w:rPr>
          <w:rFonts w:cs="David" w:hint="cs"/>
          <w:sz w:val="24"/>
          <w:szCs w:val="24"/>
          <w:rtl/>
        </w:rPr>
        <w:t xml:space="preserve">האב </w:t>
      </w:r>
      <w:r w:rsidRPr="00C666AC">
        <w:rPr>
          <w:rFonts w:cs="David"/>
          <w:sz w:val="24"/>
          <w:szCs w:val="24"/>
          <w:rtl/>
        </w:rPr>
        <w:t>לבין הקטי</w:t>
      </w:r>
      <w:r w:rsidRPr="00C666AC">
        <w:rPr>
          <w:rFonts w:cs="David" w:hint="cs"/>
          <w:sz w:val="24"/>
          <w:szCs w:val="24"/>
          <w:rtl/>
        </w:rPr>
        <w:t>נים.</w:t>
      </w:r>
    </w:p>
    <w:p w:rsidR="00C666AC" w:rsidRPr="00C666AC" w:rsidRDefault="00C666AC" w:rsidP="00FC59B5">
      <w:pPr>
        <w:pStyle w:val="ad"/>
        <w:numPr>
          <w:ilvl w:val="0"/>
          <w:numId w:val="3"/>
        </w:numPr>
        <w:spacing w:line="360" w:lineRule="auto"/>
        <w:jc w:val="both"/>
        <w:rPr>
          <w:rFonts w:ascii="David" w:hAnsi="David" w:cs="David"/>
          <w:sz w:val="24"/>
          <w:szCs w:val="24"/>
        </w:rPr>
      </w:pPr>
      <w:r w:rsidRPr="00C666AC">
        <w:rPr>
          <w:rFonts w:ascii="David" w:hAnsi="David" w:cs="David" w:hint="cs"/>
          <w:sz w:val="24"/>
          <w:szCs w:val="24"/>
          <w:rtl/>
        </w:rPr>
        <w:t xml:space="preserve">הנתבע ישלם לתובעת שכ"ט ב"כ בסך של </w:t>
      </w:r>
      <w:r w:rsidR="00FC59B5">
        <w:rPr>
          <w:rFonts w:ascii="David" w:hAnsi="David" w:cs="David" w:hint="cs"/>
          <w:sz w:val="24"/>
          <w:szCs w:val="24"/>
          <w:rtl/>
        </w:rPr>
        <w:t>50</w:t>
      </w:r>
      <w:r w:rsidRPr="00C666AC">
        <w:rPr>
          <w:rFonts w:ascii="David" w:hAnsi="David" w:cs="David" w:hint="cs"/>
          <w:sz w:val="24"/>
          <w:szCs w:val="24"/>
          <w:rtl/>
        </w:rPr>
        <w:t>,000 ₪.</w:t>
      </w:r>
    </w:p>
    <w:p w:rsidR="00C666AC" w:rsidRDefault="00C666AC" w:rsidP="00C666AC">
      <w:pPr>
        <w:pStyle w:val="ad"/>
        <w:numPr>
          <w:ilvl w:val="0"/>
          <w:numId w:val="3"/>
        </w:numPr>
        <w:spacing w:line="360" w:lineRule="auto"/>
        <w:jc w:val="both"/>
        <w:rPr>
          <w:rFonts w:ascii="David" w:hAnsi="David" w:cs="David"/>
          <w:sz w:val="24"/>
          <w:szCs w:val="24"/>
        </w:rPr>
      </w:pPr>
      <w:r w:rsidRPr="00C666AC">
        <w:rPr>
          <w:rFonts w:ascii="David" w:hAnsi="David" w:cs="David" w:hint="cs"/>
          <w:sz w:val="24"/>
          <w:szCs w:val="24"/>
          <w:rtl/>
        </w:rPr>
        <w:t>פסק הדין מותר בפרסום בהשמטת פרטים מזהים.</w:t>
      </w:r>
    </w:p>
    <w:p w:rsidR="00FA3B0F" w:rsidRPr="00C666AC" w:rsidRDefault="00FA3B0F" w:rsidP="00C666AC">
      <w:pPr>
        <w:pStyle w:val="ad"/>
        <w:numPr>
          <w:ilvl w:val="0"/>
          <w:numId w:val="3"/>
        </w:numPr>
        <w:spacing w:line="360" w:lineRule="auto"/>
        <w:jc w:val="both"/>
        <w:rPr>
          <w:rFonts w:ascii="David" w:hAnsi="David" w:cs="David"/>
          <w:sz w:val="24"/>
          <w:szCs w:val="24"/>
          <w:rtl/>
        </w:rPr>
      </w:pPr>
      <w:r>
        <w:rPr>
          <w:rFonts w:ascii="David" w:hAnsi="David" w:cs="David" w:hint="cs"/>
          <w:sz w:val="24"/>
          <w:szCs w:val="24"/>
          <w:rtl/>
        </w:rPr>
        <w:t>התיק ייסגר.</w:t>
      </w: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ה' אדר תשפ"ה</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05 מרץ 2025</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F20545">
      <w:pPr>
        <w:spacing w:line="360" w:lineRule="auto"/>
        <w:ind w:left="3600" w:firstLine="720"/>
        <w:jc w:val="both"/>
      </w:pPr>
      <w:sdt>
        <w:sdtPr>
          <w:rPr>
            <w:rtl/>
          </w:rPr>
          <w:alias w:val="MergeField"/>
          <w:tag w:val="1237"/>
          <w:id w:val="-894663001"/>
        </w:sdtPr>
        <w:sdtEndPr/>
        <w:sdtContent>
          <w:r w:rsidR="00EF5175">
            <w:drawing>
              <wp:inline distT="0" distB="0" distL="0" distR="0" wp14:editId="50D07946">
                <wp:extent cx="28098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809875" cy="8382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Pr>
      </w:pPr>
    </w:p>
    <w:sectPr w:rsidR="002914D6"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4093" w:rsidRDefault="00754093">
      <w:r>
        <w:separator/>
      </w:r>
    </w:p>
  </w:endnote>
  <w:endnote w:type="continuationSeparator" w:id="0">
    <w:p w:rsidR="00754093" w:rsidRDefault="00754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545" w:rsidRDefault="00F2054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F20545">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F20545">
      <w:rPr>
        <w:rStyle w:val="ab"/>
        <w:rtl/>
      </w:rPr>
      <w:t>10</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545" w:rsidRDefault="00F2054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4093" w:rsidRDefault="00754093">
      <w:r>
        <w:separator/>
      </w:r>
    </w:p>
  </w:footnote>
  <w:footnote w:type="continuationSeparator" w:id="0">
    <w:p w:rsidR="00754093" w:rsidRDefault="00754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545" w:rsidRDefault="00F2054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Pr="0090529B" w:rsidRDefault="00F20545" w:rsidP="0090529B">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תמ"ש</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11043-03-22</w:t>
              </w:r>
            </w:sdtContent>
          </w:sdt>
          <w:r w:rsidR="00011212">
            <w:rPr>
              <w:b/>
              <w:bCs/>
              <w:noProof w:val="0"/>
              <w:sz w:val="26"/>
              <w:szCs w:val="26"/>
              <w:rtl/>
            </w:rPr>
            <w:t xml:space="preserve"> </w:t>
          </w:r>
          <w:sdt>
            <w:sdtPr>
              <w:rPr>
                <w:rtl/>
              </w:rPr>
              <w:alias w:val="1172"/>
              <w:tag w:val="1172"/>
              <w:id w:val="-673653942"/>
              <w:text w:multiLine="1"/>
            </w:sdtPr>
            <w:sdtEndPr/>
            <w:sdtContent>
              <w:r w:rsidR="0090529B">
                <w:rPr>
                  <w:rFonts w:hint="cs"/>
                  <w:b/>
                  <w:bCs/>
                  <w:noProof w:val="0"/>
                  <w:sz w:val="26"/>
                  <w:szCs w:val="26"/>
                  <w:rtl/>
                </w:rPr>
                <w:t>פלונית נ' פלוני ואח'</w:t>
              </w:r>
            </w:sdtContent>
          </w:sdt>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545" w:rsidRDefault="00F2054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993B9D"/>
    <w:multiLevelType w:val="hybridMultilevel"/>
    <w:tmpl w:val="F23C9E8E"/>
    <w:lvl w:ilvl="0" w:tplc="EED0341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62416F3"/>
    <w:multiLevelType w:val="hybridMultilevel"/>
    <w:tmpl w:val="3C3ACEC4"/>
    <w:lvl w:ilvl="0" w:tplc="78862EF0">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482034F1"/>
    <w:multiLevelType w:val="hybridMultilevel"/>
    <w:tmpl w:val="1ED2DF9C"/>
    <w:lvl w:ilvl="0" w:tplc="065683C6">
      <w:start w:val="1"/>
      <w:numFmt w:val="decimal"/>
      <w:lvlText w:val="%1."/>
      <w:lvlJc w:val="left"/>
      <w:pPr>
        <w:ind w:left="360" w:hanging="360"/>
      </w:pPr>
      <w:rPr>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4615EF9"/>
    <w:multiLevelType w:val="multilevel"/>
    <w:tmpl w:val="547A5616"/>
    <w:lvl w:ilvl="0">
      <w:start w:val="1"/>
      <w:numFmt w:val="decimal"/>
      <w:lvlText w:val="%1."/>
      <w:lvlJc w:val="left"/>
      <w:pPr>
        <w:ind w:left="567" w:hanging="567"/>
      </w:pPr>
      <w:rPr>
        <w:rFonts w:hint="default"/>
      </w:rPr>
    </w:lvl>
    <w:lvl w:ilvl="1">
      <w:start w:val="1"/>
      <w:numFmt w:val="hebrew1"/>
      <w:lvlText w:val="%2."/>
      <w:lvlJc w:val="left"/>
      <w:pPr>
        <w:ind w:left="1134" w:hanging="567"/>
      </w:pPr>
      <w:rPr>
        <w:rFonts w:hint="default"/>
      </w:rPr>
    </w:lvl>
    <w:lvl w:ilvl="2">
      <w:start w:val="1"/>
      <w:numFmt w:val="decimal"/>
      <w:lvlText w:val="%3."/>
      <w:lvlJc w:val="left"/>
      <w:pPr>
        <w:tabs>
          <w:tab w:val="num" w:pos="1247"/>
        </w:tabs>
        <w:ind w:left="1474" w:hanging="34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3301B"/>
    <w:rsid w:val="00036AC4"/>
    <w:rsid w:val="000D63DA"/>
    <w:rsid w:val="0014384A"/>
    <w:rsid w:val="00170282"/>
    <w:rsid w:val="001B44B7"/>
    <w:rsid w:val="00265648"/>
    <w:rsid w:val="00273EE3"/>
    <w:rsid w:val="002914D6"/>
    <w:rsid w:val="002A632A"/>
    <w:rsid w:val="002B3FE0"/>
    <w:rsid w:val="002C1CEB"/>
    <w:rsid w:val="002D1B1A"/>
    <w:rsid w:val="002F25CE"/>
    <w:rsid w:val="002F3CDA"/>
    <w:rsid w:val="002F5307"/>
    <w:rsid w:val="00387AAC"/>
    <w:rsid w:val="003A1071"/>
    <w:rsid w:val="004142C1"/>
    <w:rsid w:val="00463CE6"/>
    <w:rsid w:val="004B7430"/>
    <w:rsid w:val="0059567B"/>
    <w:rsid w:val="005A247F"/>
    <w:rsid w:val="005F35EB"/>
    <w:rsid w:val="00666802"/>
    <w:rsid w:val="00667A85"/>
    <w:rsid w:val="006A0C2D"/>
    <w:rsid w:val="006C4051"/>
    <w:rsid w:val="00700807"/>
    <w:rsid w:val="00746D1A"/>
    <w:rsid w:val="00754093"/>
    <w:rsid w:val="007762CE"/>
    <w:rsid w:val="00794CFA"/>
    <w:rsid w:val="007966FB"/>
    <w:rsid w:val="007C1077"/>
    <w:rsid w:val="007C6BD7"/>
    <w:rsid w:val="007C774A"/>
    <w:rsid w:val="00822AA5"/>
    <w:rsid w:val="00877B4F"/>
    <w:rsid w:val="008E1E52"/>
    <w:rsid w:val="0090529B"/>
    <w:rsid w:val="0091072C"/>
    <w:rsid w:val="009108D7"/>
    <w:rsid w:val="00940892"/>
    <w:rsid w:val="00960D1E"/>
    <w:rsid w:val="00967C2A"/>
    <w:rsid w:val="009F0812"/>
    <w:rsid w:val="009F38E3"/>
    <w:rsid w:val="00B20D57"/>
    <w:rsid w:val="00B775BF"/>
    <w:rsid w:val="00BA5393"/>
    <w:rsid w:val="00BD18F5"/>
    <w:rsid w:val="00BD5B6B"/>
    <w:rsid w:val="00C12AA5"/>
    <w:rsid w:val="00C3755E"/>
    <w:rsid w:val="00C40239"/>
    <w:rsid w:val="00C43B8A"/>
    <w:rsid w:val="00C666AC"/>
    <w:rsid w:val="00C931BD"/>
    <w:rsid w:val="00C95D7C"/>
    <w:rsid w:val="00CB2D5B"/>
    <w:rsid w:val="00CE55D6"/>
    <w:rsid w:val="00CF274D"/>
    <w:rsid w:val="00D358FE"/>
    <w:rsid w:val="00D54B3A"/>
    <w:rsid w:val="00DA0C42"/>
    <w:rsid w:val="00E55853"/>
    <w:rsid w:val="00E9298F"/>
    <w:rsid w:val="00EF43E1"/>
    <w:rsid w:val="00EF5175"/>
    <w:rsid w:val="00F20545"/>
    <w:rsid w:val="00F21C97"/>
    <w:rsid w:val="00F50E07"/>
    <w:rsid w:val="00F706EB"/>
    <w:rsid w:val="00FA3B0F"/>
    <w:rsid w:val="00FB13E8"/>
    <w:rsid w:val="00FC3D4E"/>
    <w:rsid w:val="00FC59B5"/>
    <w:rsid w:val="00FD6BD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55A756A8-0A8E-418D-8A64-B48102F27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960D1E"/>
    <w:pPr>
      <w:spacing w:after="160" w:line="254" w:lineRule="auto"/>
      <w:ind w:left="720"/>
      <w:contextualSpacing/>
    </w:pPr>
    <w:rPr>
      <w:rFonts w:asciiTheme="minorHAnsi" w:eastAsiaTheme="minorHAnsi" w:hAnsiTheme="minorHAnsi" w:cstheme="minorBidi"/>
      <w:noProof w:val="0"/>
      <w:sz w:val="22"/>
      <w:szCs w:val="22"/>
    </w:rPr>
  </w:style>
  <w:style w:type="character" w:customStyle="1" w:styleId="ae">
    <w:name w:val="תואר תו"/>
    <w:link w:val="af"/>
    <w:locked/>
    <w:rsid w:val="005A247F"/>
    <w:rPr>
      <w:b/>
      <w:bCs/>
      <w:szCs w:val="28"/>
      <w:u w:val="single"/>
      <w:shd w:val="pct20" w:color="auto" w:fill="FFFFFF"/>
      <w:lang w:eastAsia="he-IL"/>
    </w:rPr>
  </w:style>
  <w:style w:type="paragraph" w:customStyle="1" w:styleId="af">
    <w:name w:val="תואר"/>
    <w:basedOn w:val="a"/>
    <w:link w:val="ae"/>
    <w:qFormat/>
    <w:rsid w:val="005A247F"/>
    <w:pPr>
      <w:shd w:val="pct20" w:color="auto" w:fill="FFFFFF"/>
      <w:spacing w:line="480" w:lineRule="auto"/>
      <w:ind w:left="1701" w:hanging="1701"/>
      <w:jc w:val="center"/>
    </w:pPr>
    <w:rPr>
      <w:rFonts w:cs="Times New Roman"/>
      <w:b/>
      <w:bCs/>
      <w:noProof w:val="0"/>
      <w:sz w:val="20"/>
      <w:szCs w:val="28"/>
      <w:u w:val="single"/>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3938175">
      <w:bodyDiv w:val="1"/>
      <w:marLeft w:val="0"/>
      <w:marRight w:val="0"/>
      <w:marTop w:val="0"/>
      <w:marBottom w:val="0"/>
      <w:divBdr>
        <w:top w:val="none" w:sz="0" w:space="0" w:color="auto"/>
        <w:left w:val="none" w:sz="0" w:space="0" w:color="auto"/>
        <w:bottom w:val="none" w:sz="0" w:space="0" w:color="auto"/>
        <w:right w:val="none" w:sz="0" w:space="0" w:color="auto"/>
      </w:divBdr>
    </w:div>
    <w:div w:id="1185361533">
      <w:bodyDiv w:val="1"/>
      <w:marLeft w:val="0"/>
      <w:marRight w:val="0"/>
      <w:marTop w:val="0"/>
      <w:marBottom w:val="0"/>
      <w:divBdr>
        <w:top w:val="none" w:sz="0" w:space="0" w:color="auto"/>
        <w:left w:val="none" w:sz="0" w:space="0" w:color="auto"/>
        <w:bottom w:val="none" w:sz="0" w:space="0" w:color="auto"/>
        <w:right w:val="none" w:sz="0" w:space="0" w:color="auto"/>
      </w:divBdr>
    </w:div>
    <w:div w:id="1363361390">
      <w:bodyDiv w:val="1"/>
      <w:marLeft w:val="0"/>
      <w:marRight w:val="0"/>
      <w:marTop w:val="0"/>
      <w:marBottom w:val="0"/>
      <w:divBdr>
        <w:top w:val="none" w:sz="0" w:space="0" w:color="auto"/>
        <w:left w:val="none" w:sz="0" w:space="0" w:color="auto"/>
        <w:bottom w:val="none" w:sz="0" w:space="0" w:color="auto"/>
        <w:right w:val="none" w:sz="0" w:space="0" w:color="auto"/>
      </w:divBdr>
    </w:div>
    <w:div w:id="148835480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3134</Words>
  <Characters>15673</Characters>
  <Application>Microsoft Office Word</Application>
  <DocSecurity>4</DocSecurity>
  <Lines>130</Lines>
  <Paragraphs>37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מוטי גולן</cp:lastModifiedBy>
  <cp:revision>2</cp:revision>
  <dcterms:created xsi:type="dcterms:W3CDTF">2025-03-20T14:15:00Z</dcterms:created>
  <dcterms:modified xsi:type="dcterms:W3CDTF">2025-03-20T14:15:00Z</dcterms:modified>
</cp:coreProperties>
</file>